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Entwurf Mitarbeiterinformation</w:t>
      </w:r>
    </w:p>
    <w:p>
      <w:pPr>
        <w:jc w:val="left"/>
      </w:pPr>
      <w:r>
        <w:t>Liebe Kolleginnen und Kollegen,</w:t>
      </w:r>
    </w:p>
    <w:p>
      <w:pPr>
        <w:jc w:val="left"/>
      </w:pPr>
      <w:r>
        <w:t>wir überprüfen derzeit unsere betriebliche Altersversorgung. Anlass ist, dass in den vergangenen Jahren unterschiedliche Vertragsgenerationen entstanden sind. Ziel ist ein verständliches, einheitlich dokumentiertes und korrekt abgerechnetes System ab 2027. Bestehende Verträge werden nicht ohne individuelle Prüfung beendet.</w:t>
      </w:r>
    </w:p>
    <w:p>
      <w:pPr>
        <w:jc w:val="left"/>
      </w:pPr>
      <w:r>
        <w:t>Wer bereits Entgelt in eine betriebliche Altersversorgung umwandelt, erhält in den kommenden Wochen eine persönliche Übersicht. Darin werden Umwandlungsbetrag, Arbeitgeberzuschuss und bisherige Abrechnung dargestellt. Sollten sich Differenzen ergeben, werden wir diese transparent prüfen und korrigieren.</w:t>
      </w:r>
    </w:p>
    <w:p>
      <w:pPr>
        <w:jc w:val="left"/>
      </w:pPr>
      <w:r>
        <w:t>Beschäftigte mit älteren arbeitgeberfinanzierten Zusagen erhalten gesonderte Informationen. Während Elternzeit, Krankheit oder Teilzeit gelten besondere Regeln, die wir ebenfalls einzeln darstellen.</w:t>
      </w:r>
    </w:p>
    <w:p>
      <w:pPr>
        <w:jc w:val="left"/>
      </w:pPr>
      <w:r>
        <w:t>Bitte sehen Sie bis zur persönlichen Übersicht von Einzelanfragen an die Lohnbuchhaltung ab, soweit keine Frist läuft. Der Betriebsrat wird in den Prozess eingebunden. Für August planen wir Sprechstunden.</w:t>
      </w:r>
    </w:p>
    <w:p>
      <w:pPr>
        <w:jc w:val="left"/>
      </w:pPr>
      <w:r>
        <w:t>Geschäftsführung PflegeZeit Saale GmbH</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