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Indizienmatrix Status Selim Özkan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Indiz</w:t>
            </w:r>
          </w:p>
        </w:tc>
        <w:tc>
          <w:tcPr>
            <w:tcW w:type="dxa" w:w="1814"/>
          </w:tcPr>
          <w:p>
            <w:r>
              <w:rPr>
                <w:rFonts w:ascii="Times New Roman" w:hAnsi="Times New Roman"/>
                <w:b/>
                <w:sz w:val="20"/>
              </w:rPr>
              <w:t>Material</w:t>
            </w:r>
          </w:p>
        </w:tc>
        <w:tc>
          <w:tcPr>
            <w:tcW w:type="dxa" w:w="1814"/>
          </w:tcPr>
          <w:p>
            <w:r>
              <w:rPr>
                <w:rFonts w:ascii="Times New Roman" w:hAnsi="Times New Roman"/>
                <w:b/>
                <w:sz w:val="20"/>
              </w:rPr>
              <w:t>Richtung Beschäftigung</w:t>
            </w:r>
          </w:p>
        </w:tc>
        <w:tc>
          <w:tcPr>
            <w:tcW w:type="dxa" w:w="1814"/>
          </w:tcPr>
          <w:p>
            <w:r>
              <w:rPr>
                <w:rFonts w:ascii="Times New Roman" w:hAnsi="Times New Roman"/>
                <w:b/>
                <w:sz w:val="20"/>
              </w:rPr>
              <w:t>Richtung Selbständigkeit</w:t>
            </w:r>
          </w:p>
        </w:tc>
        <w:tc>
          <w:tcPr>
            <w:tcW w:type="dxa" w:w="1814"/>
          </w:tcPr>
          <w:p>
            <w:r>
              <w:rPr>
                <w:rFonts w:ascii="Times New Roman" w:hAnsi="Times New Roman"/>
                <w:b/>
                <w:sz w:val="20"/>
              </w:rPr>
              <w:t>Offene Frage</w:t>
            </w:r>
          </w:p>
        </w:tc>
      </w:tr>
      <w:tr>
        <w:tc>
          <w:tcPr>
            <w:tcW w:type="dxa" w:w="1814"/>
          </w:tcPr>
          <w:p>
            <w:r>
              <w:rPr>
                <w:rFonts w:ascii="Times New Roman" w:hAnsi="Times New Roman"/>
                <w:sz w:val="20"/>
              </w:rPr>
              <w:t>Tourenannahme</w:t>
            </w:r>
          </w:p>
        </w:tc>
        <w:tc>
          <w:tcPr>
            <w:tcW w:type="dxa" w:w="1814"/>
          </w:tcPr>
          <w:p>
            <w:r>
              <w:rPr>
                <w:rFonts w:ascii="Times New Roman" w:hAnsi="Times New Roman"/>
                <w:sz w:val="20"/>
              </w:rPr>
              <w:t>App-Logs</w:t>
            </w:r>
          </w:p>
        </w:tc>
        <w:tc>
          <w:tcPr>
            <w:tcW w:type="dxa" w:w="1814"/>
          </w:tcPr>
          <w:p>
            <w:r>
              <w:rPr>
                <w:rFonts w:ascii="Times New Roman" w:hAnsi="Times New Roman"/>
                <w:sz w:val="20"/>
              </w:rPr>
              <w:t>priorisierte Touren mit Rankingdruck</w:t>
            </w:r>
          </w:p>
        </w:tc>
        <w:tc>
          <w:tcPr>
            <w:tcW w:type="dxa" w:w="1814"/>
          </w:tcPr>
          <w:p>
            <w:r>
              <w:rPr>
                <w:rFonts w:ascii="Times New Roman" w:hAnsi="Times New Roman"/>
                <w:sz w:val="20"/>
              </w:rPr>
              <w:t>Ablehnung technisch möglich</w:t>
            </w:r>
          </w:p>
        </w:tc>
        <w:tc>
          <w:tcPr>
            <w:tcW w:type="dxa" w:w="1814"/>
          </w:tcPr>
          <w:p>
            <w:r>
              <w:rPr>
                <w:rFonts w:ascii="Times New Roman" w:hAnsi="Times New Roman"/>
                <w:sz w:val="20"/>
              </w:rPr>
              <w:t>Gab es faktische Sanktionen?</w:t>
            </w:r>
          </w:p>
        </w:tc>
      </w:tr>
      <w:tr>
        <w:tc>
          <w:tcPr>
            <w:tcW w:type="dxa" w:w="1814"/>
          </w:tcPr>
          <w:p>
            <w:r>
              <w:rPr>
                <w:rFonts w:ascii="Times New Roman" w:hAnsi="Times New Roman"/>
                <w:sz w:val="20"/>
              </w:rPr>
              <w:t>Betriebsmittel</w:t>
            </w:r>
          </w:p>
        </w:tc>
        <w:tc>
          <w:tcPr>
            <w:tcW w:type="dxa" w:w="1814"/>
          </w:tcPr>
          <w:p>
            <w:r>
              <w:rPr>
                <w:rFonts w:ascii="Times New Roman" w:hAnsi="Times New Roman"/>
                <w:sz w:val="20"/>
              </w:rPr>
              <w:t>Vertrag, Fotos</w:t>
            </w:r>
          </w:p>
        </w:tc>
        <w:tc>
          <w:tcPr>
            <w:tcW w:type="dxa" w:w="1814"/>
          </w:tcPr>
          <w:p>
            <w:r>
              <w:rPr>
                <w:rFonts w:ascii="Times New Roman" w:hAnsi="Times New Roman"/>
                <w:sz w:val="20"/>
              </w:rPr>
              <w:t>Thermobox mit Logo gestellt</w:t>
            </w:r>
          </w:p>
        </w:tc>
        <w:tc>
          <w:tcPr>
            <w:tcW w:type="dxa" w:w="1814"/>
          </w:tcPr>
          <w:p>
            <w:r>
              <w:rPr>
                <w:rFonts w:ascii="Times New Roman" w:hAnsi="Times New Roman"/>
                <w:sz w:val="20"/>
              </w:rPr>
              <w:t>eigenes E-Bike, eigenes Telefon</w:t>
            </w:r>
          </w:p>
        </w:tc>
        <w:tc>
          <w:tcPr>
            <w:tcW w:type="dxa" w:w="1814"/>
          </w:tcPr>
          <w:p>
            <w:r>
              <w:rPr>
                <w:rFonts w:ascii="Times New Roman" w:hAnsi="Times New Roman"/>
                <w:sz w:val="20"/>
              </w:rPr>
              <w:t>Wurde Kleidung vorgeschrieben?</w:t>
            </w:r>
          </w:p>
        </w:tc>
      </w:tr>
      <w:tr>
        <w:tc>
          <w:tcPr>
            <w:tcW w:type="dxa" w:w="1814"/>
          </w:tcPr>
          <w:p>
            <w:r>
              <w:rPr>
                <w:rFonts w:ascii="Times New Roman" w:hAnsi="Times New Roman"/>
                <w:sz w:val="20"/>
              </w:rPr>
              <w:t>Vertretung</w:t>
            </w:r>
          </w:p>
        </w:tc>
        <w:tc>
          <w:tcPr>
            <w:tcW w:type="dxa" w:w="1814"/>
          </w:tcPr>
          <w:p>
            <w:r>
              <w:rPr>
                <w:rFonts w:ascii="Times New Roman" w:hAnsi="Times New Roman"/>
                <w:sz w:val="20"/>
              </w:rPr>
              <w:t>Chat 18.12.2025</w:t>
            </w:r>
          </w:p>
        </w:tc>
        <w:tc>
          <w:tcPr>
            <w:tcW w:type="dxa" w:w="1814"/>
          </w:tcPr>
          <w:p>
            <w:r>
              <w:rPr>
                <w:rFonts w:ascii="Times New Roman" w:hAnsi="Times New Roman"/>
                <w:sz w:val="20"/>
              </w:rPr>
              <w:t>vorherige Freigabe durch Dispo</w:t>
            </w:r>
          </w:p>
        </w:tc>
        <w:tc>
          <w:tcPr>
            <w:tcW w:type="dxa" w:w="1814"/>
          </w:tcPr>
          <w:p>
            <w:r>
              <w:rPr>
                <w:rFonts w:ascii="Times New Roman" w:hAnsi="Times New Roman"/>
                <w:sz w:val="20"/>
              </w:rPr>
              <w:t>Vertretung tatsächlich genutzt</w:t>
            </w:r>
          </w:p>
        </w:tc>
        <w:tc>
          <w:tcPr>
            <w:tcW w:type="dxa" w:w="1814"/>
          </w:tcPr>
          <w:p>
            <w:r>
              <w:rPr>
                <w:rFonts w:ascii="Times New Roman" w:hAnsi="Times New Roman"/>
                <w:sz w:val="20"/>
              </w:rPr>
              <w:t>Vergütete Selim den Vertreter?</w:t>
            </w:r>
          </w:p>
        </w:tc>
      </w:tr>
      <w:tr>
        <w:tc>
          <w:tcPr>
            <w:tcW w:type="dxa" w:w="1814"/>
          </w:tcPr>
          <w:p>
            <w:r>
              <w:rPr>
                <w:rFonts w:ascii="Times New Roman" w:hAnsi="Times New Roman"/>
                <w:sz w:val="20"/>
              </w:rPr>
              <w:t>Vergütung</w:t>
            </w:r>
          </w:p>
        </w:tc>
        <w:tc>
          <w:tcPr>
            <w:tcW w:type="dxa" w:w="1814"/>
          </w:tcPr>
          <w:p>
            <w:r>
              <w:rPr>
                <w:rFonts w:ascii="Times New Roman" w:hAnsi="Times New Roman"/>
                <w:sz w:val="20"/>
              </w:rPr>
              <w:t>Gutschriften</w:t>
            </w:r>
          </w:p>
        </w:tc>
        <w:tc>
          <w:tcPr>
            <w:tcW w:type="dxa" w:w="1814"/>
          </w:tcPr>
          <w:p>
            <w:r>
              <w:rPr>
                <w:rFonts w:ascii="Times New Roman" w:hAnsi="Times New Roman"/>
                <w:sz w:val="20"/>
              </w:rPr>
              <w:t>keine Preisverhandlung je Kunde</w:t>
            </w:r>
          </w:p>
        </w:tc>
        <w:tc>
          <w:tcPr>
            <w:tcW w:type="dxa" w:w="1814"/>
          </w:tcPr>
          <w:p>
            <w:r>
              <w:rPr>
                <w:rFonts w:ascii="Times New Roman" w:hAnsi="Times New Roman"/>
                <w:sz w:val="20"/>
              </w:rPr>
              <w:t>tourbezogen, keine Stundenvergütung</w:t>
            </w:r>
          </w:p>
        </w:tc>
        <w:tc>
          <w:tcPr>
            <w:tcW w:type="dxa" w:w="1814"/>
          </w:tcPr>
          <w:p>
            <w:r>
              <w:rPr>
                <w:rFonts w:ascii="Times New Roman" w:hAnsi="Times New Roman"/>
                <w:sz w:val="20"/>
              </w:rPr>
              <w:t>Eigenes Ausfallrisiko wie hoch?</w:t>
            </w:r>
          </w:p>
        </w:tc>
      </w:tr>
      <w:tr>
        <w:tc>
          <w:tcPr>
            <w:tcW w:type="dxa" w:w="1814"/>
          </w:tcPr>
          <w:p>
            <w:r>
              <w:rPr>
                <w:rFonts w:ascii="Times New Roman" w:hAnsi="Times New Roman"/>
                <w:sz w:val="20"/>
              </w:rPr>
              <w:t>Eingliederung</w:t>
            </w:r>
          </w:p>
        </w:tc>
        <w:tc>
          <w:tcPr>
            <w:tcW w:type="dxa" w:w="1814"/>
          </w:tcPr>
          <w:p>
            <w:r>
              <w:rPr>
                <w:rFonts w:ascii="Times New Roman" w:hAnsi="Times New Roman"/>
                <w:sz w:val="20"/>
              </w:rPr>
              <w:t>Laborroute Nord</w:t>
            </w:r>
          </w:p>
        </w:tc>
        <w:tc>
          <w:tcPr>
            <w:tcW w:type="dxa" w:w="1814"/>
          </w:tcPr>
          <w:p>
            <w:r>
              <w:rPr>
                <w:rFonts w:ascii="Times New Roman" w:hAnsi="Times New Roman"/>
                <w:sz w:val="20"/>
              </w:rPr>
              <w:t>feste Kundenroute über Monate</w:t>
            </w:r>
          </w:p>
        </w:tc>
        <w:tc>
          <w:tcPr>
            <w:tcW w:type="dxa" w:w="1814"/>
          </w:tcPr>
          <w:p>
            <w:r>
              <w:rPr>
                <w:rFonts w:ascii="Times New Roman" w:hAnsi="Times New Roman"/>
                <w:sz w:val="20"/>
              </w:rPr>
              <w:t>keine Mindeststunden im Vertrag</w:t>
            </w:r>
          </w:p>
        </w:tc>
        <w:tc>
          <w:tcPr>
            <w:tcW w:type="dxa" w:w="1814"/>
          </w:tcPr>
          <w:p>
            <w:r>
              <w:rPr>
                <w:rFonts w:ascii="Times New Roman" w:hAnsi="Times New Roman"/>
                <w:sz w:val="20"/>
              </w:rPr>
              <w:t>Handschriftlicher Zusatz verbindlich?</w:t>
            </w:r>
          </w:p>
        </w:tc>
      </w:tr>
      <w:tr>
        <w:tc>
          <w:tcPr>
            <w:tcW w:type="dxa" w:w="1814"/>
          </w:tcPr>
          <w:p>
            <w:r>
              <w:rPr>
                <w:rFonts w:ascii="Times New Roman" w:hAnsi="Times New Roman"/>
                <w:sz w:val="20"/>
              </w:rPr>
              <w:t>Unternehmerisches Auftreten</w:t>
            </w:r>
          </w:p>
        </w:tc>
        <w:tc>
          <w:tcPr>
            <w:tcW w:type="dxa" w:w="1814"/>
          </w:tcPr>
          <w:p>
            <w:r>
              <w:rPr>
                <w:rFonts w:ascii="Times New Roman" w:hAnsi="Times New Roman"/>
                <w:sz w:val="20"/>
              </w:rPr>
              <w:t>Instagram, Visitenkarte fehlt</w:t>
            </w:r>
          </w:p>
        </w:tc>
        <w:tc>
          <w:tcPr>
            <w:tcW w:type="dxa" w:w="1814"/>
          </w:tcPr>
          <w:p>
            <w:r>
              <w:rPr>
                <w:rFonts w:ascii="Times New Roman" w:hAnsi="Times New Roman"/>
                <w:sz w:val="20"/>
              </w:rPr>
              <w:t>kaum Außenauftritt</w:t>
            </w:r>
          </w:p>
        </w:tc>
        <w:tc>
          <w:tcPr>
            <w:tcW w:type="dxa" w:w="1814"/>
          </w:tcPr>
          <w:p>
            <w:r>
              <w:rPr>
                <w:rFonts w:ascii="Times New Roman" w:hAnsi="Times New Roman"/>
                <w:sz w:val="20"/>
              </w:rPr>
              <w:t>eigene Reparaturkosten</w:t>
            </w:r>
          </w:p>
        </w:tc>
        <w:tc>
          <w:tcPr>
            <w:tcW w:type="dxa" w:w="1814"/>
          </w:tcPr>
          <w:p>
            <w:r>
              <w:rPr>
                <w:rFonts w:ascii="Times New Roman" w:hAnsi="Times New Roman"/>
                <w:sz w:val="20"/>
              </w:rPr>
              <w:t>Weitere Auftraggeber nachweisen</w:t>
            </w:r>
          </w:p>
        </w:tc>
      </w:tr>
      <w:tr>
        <w:tc>
          <w:tcPr>
            <w:tcW w:type="dxa" w:w="1814"/>
          </w:tcPr>
          <w:p>
            <w:r>
              <w:rPr>
                <w:rFonts w:ascii="Times New Roman" w:hAnsi="Times New Roman"/>
                <w:sz w:val="20"/>
              </w:rPr>
              <w:t>Weisungen</w:t>
            </w:r>
          </w:p>
        </w:tc>
        <w:tc>
          <w:tcPr>
            <w:tcW w:type="dxa" w:w="1814"/>
          </w:tcPr>
          <w:p>
            <w:r>
              <w:rPr>
                <w:rFonts w:ascii="Times New Roman" w:hAnsi="Times New Roman"/>
                <w:sz w:val="20"/>
              </w:rPr>
              <w:t>Chatprotokolle</w:t>
            </w:r>
          </w:p>
        </w:tc>
        <w:tc>
          <w:tcPr>
            <w:tcW w:type="dxa" w:w="1814"/>
          </w:tcPr>
          <w:p>
            <w:r>
              <w:rPr>
                <w:rFonts w:ascii="Times New Roman" w:hAnsi="Times New Roman"/>
                <w:sz w:val="20"/>
              </w:rPr>
              <w:t>Zeitfenster, Rückmeldung, Hygiene</w:t>
            </w:r>
          </w:p>
        </w:tc>
        <w:tc>
          <w:tcPr>
            <w:tcW w:type="dxa" w:w="1814"/>
          </w:tcPr>
          <w:p>
            <w:r>
              <w:rPr>
                <w:rFonts w:ascii="Times New Roman" w:hAnsi="Times New Roman"/>
                <w:sz w:val="20"/>
              </w:rPr>
              <w:t>sachbezogene Kundenvorgaben</w:t>
            </w:r>
          </w:p>
        </w:tc>
        <w:tc>
          <w:tcPr>
            <w:tcW w:type="dxa" w:w="1814"/>
          </w:tcPr>
          <w:p>
            <w:r>
              <w:rPr>
                <w:rFonts w:ascii="Times New Roman" w:hAnsi="Times New Roman"/>
                <w:sz w:val="20"/>
              </w:rPr>
              <w:t>Ton und Verbindlichkeit auswerten</w:t>
            </w:r>
          </w:p>
        </w:tc>
      </w:tr>
    </w:tbl>
    <w:p>
      <w:pPr>
        <w:jc w:val="left"/>
      </w:pPr>
      <w:r>
        <w:t>Arbeitsstand: Nicht alle Fahrer gleich behandeln. Selim Özkan ist der kritischste Fall wegen Verdichtung ab Oktober 2025. Jana Rüther fuhr nur Wochenenden, hat parallel eine Festanstellung. Pavel Kowalenko betreibt ein eigenes Kurierkleingewerbe mit drei Auftraggebern. Für die Stellungnahme sollten Fallgruppen gebildet werden: echte Gelegenheitsfahrer, Mehr-Auftraggeber-Fahrer, verdichtete Plattformfahrer und spätere Angestellte.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