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Ältere Renteninformation (Juli 2022)</w:t>
      </w:r>
    </w:p>
    <w:p>
      <w:pPr>
        <w:jc w:val="left"/>
      </w:pPr>
      <w:r>
        <w:t>Deutsche Rentenversicherung Braunschweig-Hannover, Lange Weihe 6, 30880 Laatzen</w:t>
      </w:r>
    </w:p>
    <w:p>
      <w:pPr>
        <w:jc w:val="left"/>
      </w:pPr>
      <w:r>
        <w:t>Versicherungsnummer: 09 181164 E 527</w:t>
      </w:r>
    </w:p>
    <w:p>
      <w:pPr>
        <w:jc w:val="left"/>
      </w:pPr>
      <w:r>
        <w:t>Renteninformation, erstellt am 08.07.2022 (von der Mandantin zum Beratungstermin mitgebracht)</w:t>
      </w:r>
    </w:p>
    <w:p>
      <w:pPr>
        <w:pStyle w:val="Heading2"/>
      </w:pPr>
      <w:r>
        <w:rPr>
          <w:rFonts w:ascii="Times New Roman" w:hAnsi="Times New Roman"/>
        </w:rPr>
        <w:t>Wesentliche Aussagen der Renteninformation 2022</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Bisher erreichte Anwartschaft auf Regelaltersrente</w:t>
            </w:r>
          </w:p>
        </w:tc>
        <w:tc>
          <w:tcPr>
            <w:tcW w:type="dxa" w:w="4536"/>
          </w:tcPr>
          <w:p>
            <w:r>
              <w:rPr>
                <w:rFonts w:ascii="Times New Roman" w:hAnsi="Times New Roman"/>
                <w:sz w:val="20"/>
              </w:rPr>
              <w:t>1.238,10 EUR</w:t>
            </w:r>
          </w:p>
        </w:tc>
      </w:tr>
      <w:tr>
        <w:tc>
          <w:tcPr>
            <w:tcW w:type="dxa" w:w="4536"/>
          </w:tcPr>
          <w:p>
            <w:r>
              <w:rPr>
                <w:rFonts w:ascii="Times New Roman" w:hAnsi="Times New Roman"/>
                <w:sz w:val="20"/>
              </w:rPr>
              <w:t>Hochrechnung auf die Regelaltersgrenze bei Beiträgen wie im Durchschnitt der letzten fünf Jahre</w:t>
            </w:r>
          </w:p>
        </w:tc>
        <w:tc>
          <w:tcPr>
            <w:tcW w:type="dxa" w:w="4536"/>
          </w:tcPr>
          <w:p>
            <w:r>
              <w:rPr>
                <w:rFonts w:ascii="Times New Roman" w:hAnsi="Times New Roman"/>
                <w:sz w:val="20"/>
              </w:rPr>
              <w:t>1.812,45 EUR</w:t>
            </w:r>
          </w:p>
        </w:tc>
      </w:tr>
      <w:tr>
        <w:tc>
          <w:tcPr>
            <w:tcW w:type="dxa" w:w="4536"/>
          </w:tcPr>
          <w:p>
            <w:r>
              <w:rPr>
                <w:rFonts w:ascii="Times New Roman" w:hAnsi="Times New Roman"/>
                <w:sz w:val="20"/>
              </w:rPr>
              <w:t>Hochrechnung mit jährlicher Anpassung von einem Prozent</w:t>
            </w:r>
          </w:p>
        </w:tc>
        <w:tc>
          <w:tcPr>
            <w:tcW w:type="dxa" w:w="4536"/>
          </w:tcPr>
          <w:p>
            <w:r>
              <w:rPr>
                <w:rFonts w:ascii="Times New Roman" w:hAnsi="Times New Roman"/>
                <w:sz w:val="20"/>
              </w:rPr>
              <w:t>2.104,30 EUR</w:t>
            </w:r>
          </w:p>
        </w:tc>
      </w:tr>
    </w:tbl>
    <w:p>
      <w:pPr>
        <w:jc w:val="left"/>
      </w:pPr>
      <w:r>
        <w:t>Die Renteninformation 2022 weist darauf hin, dass die Hochrechnung auf der damaligen Vollzeitbeschäftigung mit einem Monatsbrutto von 3.610,00 EUR beruht und sich bei geändertem Erwerbsverlauf verändert.</w:t>
      </w:r>
    </w:p>
    <w:p>
      <w:pPr>
        <w:pStyle w:val="Heading2"/>
      </w:pPr>
      <w:r>
        <w:rPr>
          <w:rFonts w:ascii="Times New Roman" w:hAnsi="Times New Roman"/>
        </w:rPr>
        <w:t>Notiz der Rentenberaterin (Ch. Albrecht, 26.06.2026)</w:t>
      </w:r>
    </w:p>
    <w:p>
      <w:pPr>
        <w:jc w:val="left"/>
      </w:pPr>
      <w:r>
        <w:t>Die Mandantin versteht nicht, warum die aktuelle Rentenauskunft mit 1.742,60 EUR unter der Hochrechnung von 2022 liegt, obwohl "die Renten doch jedes Jahr gestiegen sind". Zu prüfen und für die Mandantin aufzubereiten: Wirkung des Teilzeitwechsels zum 01.04.2023 (32 statt 39 Wochenstunden, Brutto von 3.610,00 EUR auf seinerzeit 2.960,00 EUR) auf die Hochrechnungsannahmen; unterschiedliche Rechenannahmen von Renteninformation und Rentenauskunft; Abgrenzung erreichte Anwartschaft gegen Hochrechnung. Die Differenz ist der Mandantin bislang nur mündlich und unvollständig erklärt worden.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