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w:t>
      </w:r>
    </w:p>
    <w:p>
      <w:pPr>
        <w:jc w:val="left"/>
      </w:pPr>
      <w:r>
        <w:t>Reuter &amp; Hänsel Rechtsanwälte, Käthe-Kollwitz-Straße 60, 04109 Leipzig</w:t>
      </w:r>
    </w:p>
    <w:p>
      <w:pPr>
        <w:jc w:val="left"/>
      </w:pPr>
      <w:r>
        <w:t>Aktenzeichen: 388/26-R</w:t>
      </w:r>
    </w:p>
    <w:p>
      <w:pPr>
        <w:jc w:val="left"/>
      </w:pPr>
      <w:r>
        <w:t>Vermerk des Rechtsanwalts Micha Reuter vom 22.06.2026, Erstgespräch in der Kanzlei</w:t>
      </w:r>
    </w:p>
    <w:p>
      <w:pPr>
        <w:pStyle w:val="Heading2"/>
      </w:pPr>
      <w:r>
        <w:rPr>
          <w:rFonts w:ascii="Times New Roman" w:hAnsi="Times New Roman"/>
        </w:rPr>
        <w:t>Mandant</w:t>
      </w:r>
    </w:p>
    <w:p>
      <w:pPr>
        <w:jc w:val="left"/>
      </w:pPr>
      <w:r>
        <w:t>Jens Malchow, geboren am 09.09.1971, wohnhaft Dieskaustraße 88, 04229 Leipzig. Versicherungsnummer: 40 090971 M 003. Gelernter Fachlagerist, seit 2005 bei der Logistikzentrum Sachsenpark GmbH beschäftigt, zuletzt als Schichtleiter Wareneingang in Wechselschicht einschließlich Nachtschicht. Das Arbeitsverhältnis besteht ruhend fort; der Mandant ist seit dem 08.01.2024 durchgehend arbeitsunfähig, wurde am 06.07.2025 aus dem Krankengeld ausgesteuert und bezieht seither Arbeitslosengeld nach der Nahtlosigkeitsregelung.</w:t>
      </w:r>
    </w:p>
    <w:p>
      <w:pPr>
        <w:pStyle w:val="Heading2"/>
      </w:pPr>
      <w:r>
        <w:rPr>
          <w:rFonts w:ascii="Times New Roman" w:hAnsi="Times New Roman"/>
        </w:rPr>
        <w:t>Gesundheitlicher Verlauf</w:t>
      </w:r>
    </w:p>
    <w:p>
      <w:pPr>
        <w:jc w:val="left"/>
      </w:pPr>
      <w:r>
        <w:t>Seit Januar 2024 bestehen persistierende Schmerzen der Lendenwirbelsäule mit Ausstrahlung in das rechte Bein; die Sequestrektomie L5/S1 am 15.02.2024 brachte nur eine Teilbesserung. Hinzu kommen eine neurologisch gesicherte sensomotorische Polyneuropathie beider Beine bei seit 2019 bekanntem Typ-2-Diabetes sowie eine mittelgradige depressive Episode mit Schlafstörung und Antriebsminderung. Der Mandant schildert, er könne höchstens 20 Minuten stehen, kurze Wege nur mit Pausen bewältigen und verliere bei Taubheitsgefühlen in den Füßen das Gleichgewicht; zwei Stürze in der eigenen Wohnung im Frühjahr 2026 sind hausärztlich dokumentiert. Arztbesuche unternimmt er nur in Begleitung des Sohnes.</w:t>
      </w:r>
    </w:p>
    <w:p>
      <w:pPr>
        <w:pStyle w:val="Heading2"/>
      </w:pPr>
      <w:r>
        <w:rPr>
          <w:rFonts w:ascii="Times New Roman" w:hAnsi="Times New Roman"/>
        </w:rPr>
        <w:t>Verfahrensstand</w:t>
      </w:r>
    </w:p>
    <w:p>
      <w:pPr>
        <w:jc w:val="left"/>
      </w:pPr>
      <w:r>
        <w:t>Rentenantrag wegen Erwerbsminderung vom 10.11.2025. Die DRV Mitteldeutschland führte zunächst das Heilverfahren im Reha-Zentrum Bad Lausick durch (03.03. bis 24.03.2026). Der Entlassungsbericht sieht ein Leistungsvermögen von sechs Stunden und mehr für leichte, überwiegend sitzende Tätigkeiten, dokumentiert aber mehrere Therapieabbrüche wegen Schwindels, ohne sie in der Leistungsbeurteilung zu verarbeiten. Ablehnungsbescheid vom 17.04.2026; Widerspruch des Mandanten vom 04.05.2026 mit Attest der Hausärztin Dr. Seibt vom 30.04.2026; Nichtabhilfemitteilung vom 28.05.2026; Widerspruchsbescheid vom 12.06.2026, Zugang nach Umschlagvermerk am 15.06.2026.</w:t>
      </w:r>
    </w:p>
    <w:p>
      <w:pPr>
        <w:jc w:val="left"/>
      </w:pPr>
      <w:r>
        <w:t>Der Arbeitgeber hat im Betrieblichen Eingliederungsmanagement 2024 keinen leidensgerechten Arbeitsplatz anbieten können; eine aktuelle Bestätigung mit Tätigkeitsprofil ist angefordert.</w:t>
      </w:r>
    </w:p>
    <w:p>
      <w:pPr>
        <w:pStyle w:val="Heading2"/>
      </w:pPr>
      <w:r>
        <w:rPr>
          <w:rFonts w:ascii="Times New Roman" w:hAnsi="Times New Roman"/>
        </w:rPr>
        <w:t>Frist</w:t>
      </w:r>
    </w:p>
    <w:p>
      <w:pPr>
        <w:jc w:val="left"/>
      </w:pPr>
      <w:r>
        <w:t>Klagefrist zum Sozialgericht Leipzig: ein Monat ab Bekanntgabe des Widerspruchsbescheids, notiert auf den 15.07.2026; Vorfrist 08.07.2026.</w:t>
      </w:r>
    </w:p>
    <w:p>
      <w:pPr>
        <w:pStyle w:val="Heading2"/>
      </w:pPr>
      <w:r>
        <w:rPr>
          <w:rFonts w:ascii="Times New Roman" w:hAnsi="Times New Roman"/>
        </w:rPr>
        <w:t>Ziel und Strategie</w:t>
      </w:r>
    </w:p>
    <w:p>
      <w:pPr>
        <w:jc w:val="left"/>
      </w:pPr>
      <w:r>
        <w:t>Klage auf Rente wegen voller, hilfsweise teilweiser Erwerbsminderung. Angriffspunkte: die nicht verarbeiteten Therapieabbrüche, die nur mit Klinikflur und Treppenhaus beschriebene und damit nicht arbeitsmarktbezogene Wegefähigkeit, die fehlende Gesamtwürdigung der Kombination aus orthopädischen, neurologischen und psychischen Einschränkungen sowie die Frage der Summierung ungewöhnlicher Leistungseinschränkungen. Im Klageverfahren sind Befundberichte der behandelnden Ärzte und ein gerichtliches Sachverständigengutachten auf neurologisch-orthopädischem und psychiatrischem Gebiet anzustreben. Kostenprivilegierung nach § 183 SGG; Deckungszusage der Rechtsschutzversicherung des Mandanten liegt seit dem 24.06.2026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