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Hausärztliches Attest zum Widerspruch</w:t>
      </w:r>
    </w:p>
    <w:p>
      <w:pPr>
        <w:jc w:val="left"/>
      </w:pPr>
      <w:r>
        <w:t>Hausarztpraxis Dr. med. Kathrin Seibt, Fachärztin für Allgemeinmedizin</w:t>
      </w:r>
    </w:p>
    <w:p>
      <w:pPr>
        <w:jc w:val="left"/>
      </w:pPr>
      <w:r>
        <w:t>Georg-Schumann-Straße 122, 04155 Leipzig, Telefon 0341 5901-44</w:t>
      </w:r>
    </w:p>
    <w:p>
      <w:pPr>
        <w:jc w:val="left"/>
      </w:pPr>
      <w:r>
        <w:t>Datum: 30.04.2026</w:t>
      </w:r>
    </w:p>
    <w:p>
      <w:pPr>
        <w:jc w:val="left"/>
      </w:pPr>
      <w:r>
        <w:t>Ärztliches Attest zur Vorlage bei der Deutschen Rentenversicherung Mitteldeutschland</w:t>
      </w:r>
    </w:p>
    <w:p>
      <w:pPr>
        <w:jc w:val="left"/>
      </w:pPr>
      <w:r>
        <w:t>Patient: Jens Malchow, geboren am 09.09.1971, Dieskaustraße 88, 04229 Leipzig</w:t>
      </w:r>
    </w:p>
    <w:p>
      <w:pPr>
        <w:jc w:val="left"/>
      </w:pPr>
      <w:r>
        <w:t>Herr Malchow befindet sich seit 2009 in meiner hausärztlichen Behandlung, seit Januar 2024 in engmaschiger Betreuung mit in der Regel zwei Konsultationen monatlich.</w:t>
      </w:r>
    </w:p>
    <w:p>
      <w:pPr>
        <w:jc w:val="left"/>
      </w:pPr>
      <w:r>
        <w:t>Diagnosen: chronisches lumbales Schmerzsyndrom nach Sequestrektomie L5/S1 im Februar 2024 mit pseudoradikulärer und radikulärer Ausstrahlung rechts; sensomotorische Polyneuropathie beider Beine bei Diabetes mellitus Typ 2; mittelgradige depressive Episode; Schlafstörung.</w:t>
      </w:r>
    </w:p>
    <w:p>
      <w:pPr>
        <w:jc w:val="left"/>
      </w:pPr>
      <w:r>
        <w:t>Trotz konsequenter Schmerztherapie und der operativen Versorgung besteht keine belastungsstabile Besserung. Herr Malchow kann nach meiner Beobachtung keine 20 Minuten ununterbrochen stehen, die Gehstrecke ist schmerz- und gangunsicherheitsbedingt auf wenige hundert Meter begrenzt, es kam zu zwei dokumentierten Stürzen (12.03.2026 und 29.04.2026 jeweils häuslich, ohne Fraktur). Aus hausärztlicher Sicht ist eine regelmäßige Erwerbstätigkeit von sechs Stunden täglich, auch in leichter, überwiegend sitzender Ausprägung, gegenwärtig nicht realistisch, weil die Beschwerden wechselhaft sind, die Sitztoleranz eingeschränkt ist und die depressive Symptomatik Ausdauer und Konzentration zusätzlich mindert.</w:t>
      </w:r>
    </w:p>
    <w:p>
      <w:pPr>
        <w:jc w:val="left"/>
      </w:pPr>
      <w:r>
        <w:t>Ich bitte, diese Einschätzung im Widerspruchsverfahren zu berücksichtigen. Für einen ausführlichen Befundbericht mit Medikationsplan und Fremdbefunden stehe ich auf Anforderung zur Verfügung.</w:t>
      </w:r>
    </w:p>
    <w:p>
      <w:pPr>
        <w:jc w:val="left"/>
      </w:pPr>
      <w:r>
        <w:t>Dr. med. Kathrin Seibt</w:t>
      </w:r>
    </w:p>
    <w:p>
      <w:pPr>
        <w:jc w:val="left"/>
      </w:pPr>
      <w:r>
        <w:t>Fachärztin für Allgemeinmedizin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