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Neurologischer Befundbericht</w:t>
      </w:r>
    </w:p>
    <w:p>
      <w:pPr>
        <w:jc w:val="left"/>
      </w:pPr>
      <w:r>
        <w:t>Praxis für Neurologie Dr. med. Frank Behrend</w:t>
      </w:r>
    </w:p>
    <w:p>
      <w:pPr>
        <w:jc w:val="left"/>
      </w:pPr>
      <w:r>
        <w:t>Karl-Liebknecht-Straße 30, 04107 Leipzig, Telefon 0341 2254-70</w:t>
      </w:r>
    </w:p>
    <w:p>
      <w:pPr>
        <w:jc w:val="left"/>
      </w:pPr>
      <w:r>
        <w:t>Datum: 28.04.2026</w:t>
      </w:r>
    </w:p>
    <w:p>
      <w:pPr>
        <w:jc w:val="left"/>
      </w:pPr>
      <w:r>
        <w:t>Befundbericht an die Hausarztpraxis Dr. Seibt, nachrichtlich dem Patienten ausgehändigt</w:t>
      </w:r>
    </w:p>
    <w:p>
      <w:pPr>
        <w:jc w:val="left"/>
      </w:pPr>
      <w:r>
        <w:t>Patient: Jens Malchow, geboren am 09.09.1971</w:t>
      </w:r>
    </w:p>
    <w:p>
      <w:pPr>
        <w:pStyle w:val="Heading2"/>
      </w:pPr>
      <w:r>
        <w:rPr>
          <w:rFonts w:ascii="Times New Roman" w:hAnsi="Times New Roman"/>
        </w:rPr>
        <w:t>Fragestellung</w:t>
      </w:r>
    </w:p>
    <w:p>
      <w:pPr>
        <w:jc w:val="left"/>
      </w:pPr>
      <w:r>
        <w:t>Abklärung sensomotorischer Störungen beider Beine, Gangunsicherheit, Stürze.</w:t>
      </w:r>
    </w:p>
    <w:p>
      <w:pPr>
        <w:pStyle w:val="Heading2"/>
      </w:pPr>
      <w:r>
        <w:rPr>
          <w:rFonts w:ascii="Times New Roman" w:hAnsi="Times New Roman"/>
        </w:rPr>
        <w:t>Elektrophysiologie vom 28.04.2026</w:t>
      </w:r>
    </w:p>
    <w:p>
      <w:pPr>
        <w:jc w:val="left"/>
      </w:pPr>
      <w:r>
        <w:t>Nervenleitgeschwindigkeit Nervus suralis beidseits deutlich reduziert (rechts 32 m/s, links 34 m/s), Amplituden erniedrigt. Nervus peronaeus rechts: motorische Nervenleitgeschwindigkeit 36 m/s, verlängerte distale Latenz. Elektromyographisch chronisch-neurogene Veränderungen der kleinen Fußmuskulatur beidseits.</w:t>
      </w:r>
    </w:p>
    <w:p>
      <w:pPr>
        <w:pStyle w:val="Heading2"/>
      </w:pPr>
      <w:r>
        <w:rPr>
          <w:rFonts w:ascii="Times New Roman" w:hAnsi="Times New Roman"/>
        </w:rPr>
        <w:t>Klinischer Befund</w:t>
      </w:r>
    </w:p>
    <w:p>
      <w:pPr>
        <w:jc w:val="left"/>
      </w:pPr>
      <w:r>
        <w:t>Socken- und handschuhförmig betonte Hypästhesie und Pallhypästhesie (Stimmgabel 3/8 an beiden Großzehen, 4/8 an den Malleolen), abgeschwächte Achillessehnenreflexe beidseits, Fußheberschwäche rechts Kraftgrad 4/5, unsicherer Seiltänzergang, Blindgang nicht durchführbar. Zusätzlich radikuläre Residualsymptomatik S1 rechts nach Sequestrektomie 02/2024.</w:t>
      </w:r>
    </w:p>
    <w:p>
      <w:pPr>
        <w:pStyle w:val="Heading2"/>
      </w:pPr>
      <w:r>
        <w:rPr>
          <w:rFonts w:ascii="Times New Roman" w:hAnsi="Times New Roman"/>
        </w:rPr>
        <w:t>Beurteilung</w:t>
      </w:r>
    </w:p>
    <w:p>
      <w:pPr>
        <w:jc w:val="left"/>
      </w:pPr>
      <w:r>
        <w:t>Gesicherte sensomotorische, vorwiegend axonale Polyneuropathie beider Beine, am ehesten diabetischer Genese, mit relevanter Stand- und Gangunsicherheit. In Kombination mit der lumbalen Residualsymptomatik besteht eine erhöhte Sturzgefahr, insbesondere auf unebenem Boden, auf Leitern und bei Dunkelheit. Tätigkeiten mit Steh- und Gehanteilen, Absturzgefahr oder Anforderungen an die Feinmotorik der Füße (Pedalbedienung) sind aus neurologischer Sicht nicht mehr leidensgerecht. Die Frage der zumutbaren täglichen Arbeitszeit ist sozialmedizinisch zu beurteilen; aus rein neurologischer Sicht limitieren vor allem die Gangunsicherheit und die schmerzbedingt reduzierte Ausdauer.</w:t>
      </w:r>
    </w:p>
    <w:p>
      <w:pPr>
        <w:jc w:val="left"/>
      </w:pPr>
      <w:r>
        <w:t>Wiedervorstellung zur Verlaufskontrolle in sechs Monaten empfohlen; eine Optimierung der Diabeteseinstellung wurde mit dem Patienten besprochen.</w:t>
      </w:r>
    </w:p>
    <w:p>
      <w:pPr>
        <w:jc w:val="left"/>
      </w:pPr>
      <w:r>
        <w:t>Dr. med. Frank Behrend</w:t>
      </w:r>
    </w:p>
    <w:p>
      <w:pPr>
        <w:jc w:val="left"/>
      </w:pPr>
      <w:r>
        <w:t>Facharzt für Neurologie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