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Mandatsaufnahme</w:t>
      </w:r>
    </w:p>
    <w:p>
      <w:pPr>
        <w:jc w:val="left"/>
      </w:pPr>
      <w:r>
        <w:t>Feldhusen &amp; Partner Rechtsanwälte, Ostertorsteinweg 31, 28203 Bremen</w:t>
      </w:r>
    </w:p>
    <w:p>
      <w:pPr>
        <w:jc w:val="left"/>
      </w:pPr>
      <w:r>
        <w:t>Aktenzeichen: 2026-0412/FE</w:t>
      </w:r>
    </w:p>
    <w:p>
      <w:pPr>
        <w:jc w:val="left"/>
      </w:pPr>
      <w:r>
        <w:t>Vermerk der Rechtsanwältin Imke Feldhusen vom 22.06.2026, Erstgespräch in der Kanzlei</w:t>
      </w:r>
    </w:p>
    <w:p>
      <w:pPr>
        <w:pStyle w:val="Heading2"/>
      </w:pPr>
      <w:r>
        <w:rPr>
          <w:rFonts w:ascii="Times New Roman" w:hAnsi="Times New Roman"/>
        </w:rPr>
        <w:t>Beteiligte</w:t>
      </w:r>
    </w:p>
    <w:p>
      <w:pPr>
        <w:jc w:val="left"/>
      </w:pPr>
      <w:r>
        <w:t>Mandantin: Helga Bruns, geboren am 03.04.1958, wohnhaft Osterholzer Heerstraße 112, 28325 Bremen. Eigene Versicherungsnummer: 15 030458 B 021. Die Mandantin bezieht seit dem 01.08.2021 eine eigene Altersrente für langjährig Versicherte, derzeit 812,30 EUR brutto monatlich, sowie seit dem 01.05.2023 eine monatliche Leistung der Unterstützungskasse des Bremer Kaffeehandels e. V. in Höhe von 164,80 EUR aus ihrer früheren Beschäftigung bei der Röstwerk Behrens &amp; Co. KG.</w:t>
      </w:r>
    </w:p>
    <w:p>
      <w:pPr>
        <w:jc w:val="left"/>
      </w:pPr>
      <w:r>
        <w:t>Verstorbener Ehemann: Karl Bruns, geboren am 12.08.1955, verstorben am 21.04.2026. Versicherungsnummer: 15 120855 B 508. Zuletzt Maschinenschlosser bei der Brinkmann &amp; Söhne Maschinenbau GmbH in Bremen-Hemelingen, seit dem 01.06.2021 Altersrentner mit einer Bruttorente von zuletzt 1.498,60 EUR. Die Ehe wurde am 09.06.1978 vor dem Standesamt Bremen-Mitte geschlossen und bestand bis zum Tod ununterbrochen.</w:t>
      </w:r>
    </w:p>
    <w:p>
      <w:pPr>
        <w:pStyle w:val="Heading2"/>
      </w:pPr>
      <w:r>
        <w:rPr>
          <w:rFonts w:ascii="Times New Roman" w:hAnsi="Times New Roman"/>
        </w:rPr>
        <w:t>Anliegen der Mandantin</w:t>
      </w:r>
    </w:p>
    <w:p>
      <w:pPr>
        <w:jc w:val="left"/>
      </w:pPr>
      <w:r>
        <w:t>Die Mandantin legt den Witwenrentenbescheid der Deutschen Rentenversicherung Oldenburg-Bremen vom 28.05.2026 vor, der ihr nach eigener Angabe am 02.06.2026 zugegangen ist. Der Umschlag liegt nicht mehr vor. Sie empfindet den ab August 2026 ausgewiesenen Zahlbetrag als zu niedrig und kann die dort angesetzte Einkommensanrechnung nicht nachvollziehen: Der Bescheid nennt ein berücksichtigtes Nettoeinkommen von 1.236,20 EUR, obwohl ihre eigene Rente und die Unterstützungskassenleistung zusammen deutlich darunter liegen. Zwischenschritte weist der Bescheid nicht aus; er verweist auf automatisch gemeldete Einkünfte.</w:t>
      </w:r>
    </w:p>
    <w:p>
      <w:pPr>
        <w:jc w:val="left"/>
      </w:pPr>
      <w:r>
        <w:t>Zweites Anliegen ist die Krankenversicherung. Die Weser Krankenkasse behält seit Juni 2026 Beiträge auf die Unterstützungskassenleistung ein und hat eine Nachberechnung für zurückliegende Monate angekündigt. Die Mandantin versteht nicht, ob und weshalb die Witwenrente, die eigene Altersrente und die Unterstützungskasse jeweils getrennt verbeitragt werden und warum die Auszahlung der Unterstützungskasse plötzlich von 164,80 EUR auf 132,37 EUR gesunken ist.</w:t>
      </w:r>
    </w:p>
    <w:p>
      <w:pPr>
        <w:jc w:val="left"/>
      </w:pPr>
      <w:r>
        <w:t>Drittes Anliegen sind die Pflegezeiten. Die Mandantin pflegte ihren Ehemann von Herbst 2022 bis November 2024 zu Hause; der Ehemann hatte seit dem 01.09.2022 Pflegegrad 3. Nach der Bescheinigung der Weser Pflegekasse wurden Rentenversicherungsbeiträge für sie als Pflegeperson nur mit Unterbrechungen und nur bis März 2024 gezahlt. Die Mandantin meint, die Pflegezeiten müssten im Versicherungskonto ihres verstorbenen Mannes stecken und die Witwenrente erhöhen. Ob diese Vorstellung trägt oder die Beiträge in ihr eigenes Konto gehören und dort überhaupt noch etwas bewirken, ist ungeklärt und darf im Widerspruchsverfahren nicht verschenkt werden.</w:t>
      </w:r>
    </w:p>
    <w:p>
      <w:pPr>
        <w:pStyle w:val="Heading2"/>
      </w:pPr>
      <w:r>
        <w:rPr>
          <w:rFonts w:ascii="Times New Roman" w:hAnsi="Times New Roman"/>
        </w:rPr>
        <w:t>Fristen</w:t>
      </w:r>
    </w:p>
    <w:p>
      <w:pPr>
        <w:jc w:val="left"/>
      </w:pPr>
      <w:r>
        <w:t>Widerspruchsfrist gegen den Bescheid vom 28.05.2026 bei Zugang am 02.06.2026: notiert auf den 02.07.2026. Widerspruch ist vorrangig zu sichern, Begründung kann nachgereicht werden.</w:t>
      </w:r>
    </w:p>
    <w:p>
      <w:pPr>
        <w:pStyle w:val="Heading2"/>
      </w:pPr>
      <w:r>
        <w:rPr>
          <w:rFonts w:ascii="Times New Roman" w:hAnsi="Times New Roman"/>
        </w:rPr>
        <w:t>Arbeitsauftrag</w:t>
      </w:r>
    </w:p>
    <w:p>
      <w:pPr>
        <w:pStyle w:val="ListNumber"/>
      </w:pPr>
      <w:r>
        <w:t>Widerspruch gegen den Witwenrentenbescheid fristwahrend einlegen und Berechnungsgrundlagen sowie Versicherungsverlauf anfordern.</w:t>
      </w:r>
    </w:p>
    <w:p>
      <w:pPr>
        <w:pStyle w:val="ListNumber"/>
      </w:pPr>
      <w:r>
        <w:t>Einkommensanrechnung ab dem 01.08.2026 rechnerisch aufarbeiten, insbesondere die Herkunft des Betrags von 1.236,20 EUR klären.</w:t>
      </w:r>
    </w:p>
    <w:p>
      <w:pPr>
        <w:pStyle w:val="ListNumber"/>
      </w:pPr>
      <w:r>
        <w:t>Beitragspflicht der Unterstützungskassenleistung in Kranken- und Pflegeversicherung prüfen, einschließlich der angekündigten Nachberechnung.</w:t>
      </w:r>
    </w:p>
    <w:p>
      <w:pPr>
        <w:pStyle w:val="ListNumber"/>
      </w:pPr>
      <w:r>
        <w:t>Pflegezeiten 2022 bis 2024 aufklären: Lücke Juli bis November 2023, Ende der Beitragszahlung zum 31.03.2024, Zuordnung der Beiträge und Auswirkung auf eigene Rente und Witwenrente.</w:t>
      </w:r>
    </w:p>
    <w:p>
      <w:pPr>
        <w:pStyle w:val="ListNumber"/>
      </w:pPr>
      <w:r>
        <w:t>Der Mandantin eine verständliche Übersicht geben, welche Zahlung ab August 2026 in welcher Höhe zu erwarten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