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Erstgespräch</w:t>
      </w:r>
    </w:p>
    <w:p>
      <w:pPr>
        <w:jc w:val="left"/>
      </w:pPr>
      <w:r>
        <w:t>Mandantin: Nadja Erhart, geboren am 07.12.1983, Altenpflegerin im Klinikum Augsburg, geschieden, zwei Kinder. Beratung am 01.07.2026. Sie bringt einen gelben Umschlag der Zentralen Zulagenstelle mit, dazu Kontoauszüge, eine E-Mail ihres Riester-Anbieters und Familienkassenbescheide.</w:t>
      </w:r>
    </w:p>
    <w:p>
      <w:pPr>
        <w:pStyle w:val="Heading2"/>
      </w:pPr>
      <w:r>
        <w:rPr>
          <w:rFonts w:ascii="Times New Roman" w:hAnsi="Times New Roman"/>
        </w:rPr>
        <w:t>Familiensituation</w:t>
      </w:r>
    </w:p>
    <w:p>
      <w:pPr>
        <w:jc w:val="left"/>
      </w:pPr>
      <w:r>
        <w:t>Kind 1: Jonas Erhart, geboren am 12.05.2011.</w:t>
      </w:r>
    </w:p>
    <w:p>
      <w:pPr>
        <w:jc w:val="left"/>
      </w:pPr>
      <w:r>
        <w:t>Kind 2: Mira Erhart, geboren am 04.09.2016.</w:t>
      </w:r>
    </w:p>
    <w:p>
      <w:pPr>
        <w:jc w:val="left"/>
      </w:pPr>
      <w:r>
        <w:t>Die Kinder leben überwiegend bei der Mandantin. Für das Jahr 2024 wurde das Kindergeld für Jonas wegen eines internen Familienkassenfehlers von März bis August 2024 an den Vater, Tobias Gantner, ausgezahlt. Der Vater leitete die Beträge teilweise weiter. Für Mira bezog die Mandantin durchgehend Kindergeld.</w:t>
      </w:r>
    </w:p>
    <w:p>
      <w:pPr>
        <w:pStyle w:val="Heading2"/>
      </w:pPr>
      <w:r>
        <w:rPr>
          <w:rFonts w:ascii="Times New Roman" w:hAnsi="Times New Roman"/>
        </w:rPr>
        <w:t>Beruf und Einkommen</w:t>
      </w:r>
    </w:p>
    <w:p>
      <w:pPr>
        <w:jc w:val="left"/>
      </w:pPr>
      <w:r>
        <w:t>Die Mandantin war 2023 in Vollzeit beschäftigt und erzielte rentenversicherungspflichtiges Bruttoarbeitsentgelt von 41.820,00 EUR. Im Jahr 2024 reduzierte sie ab Juli auf 32 Wochenstunden; rentenversicherungspflichtiges Entgelt 2024 laut elektronischer Lohnsteuerbescheinigung: 36.450,00 EUR.</w:t>
      </w:r>
    </w:p>
    <w:p>
      <w:pPr>
        <w:pStyle w:val="Heading2"/>
      </w:pPr>
      <w:r>
        <w:rPr>
          <w:rFonts w:ascii="Times New Roman" w:hAnsi="Times New Roman"/>
        </w:rPr>
        <w:t>Riester-Vertrag</w:t>
      </w:r>
    </w:p>
    <w:p>
      <w:pPr>
        <w:jc w:val="left"/>
      </w:pPr>
      <w:r>
        <w:t>Anbieter: SüdLeben Vorsorge AG, Vertrag RIE-8871-NE. Vertragsbeginn 01.01.2018. Dauerzulagenantrag erteilt. Die Mandantin zahlt per Dauerauftrag 85,00 EUR monatlich. Im Dezember 2024 zahlte sie zusätzlich 300,00 EUR ein, nachdem ihr Anbieter telefonisch "sonst Zulage weg" gesagt hatte.</w:t>
      </w:r>
    </w:p>
    <w:p>
      <w:pPr>
        <w:pStyle w:val="Heading2"/>
      </w:pPr>
      <w:r>
        <w:rPr>
          <w:rFonts w:ascii="Times New Roman" w:hAnsi="Times New Roman"/>
        </w:rPr>
        <w:t>Ziel</w:t>
      </w:r>
    </w:p>
    <w:p>
      <w:pPr>
        <w:jc w:val="left"/>
      </w:pPr>
      <w:r>
        <w:t>Die Mandantin will wissen:</w:t>
      </w:r>
    </w:p>
    <w:p>
      <w:pPr>
        <w:pStyle w:val="ListNumber"/>
      </w:pPr>
      <w:r>
        <w:t>Ob die Rückforderung vollständig berechtigt ist.</w:t>
      </w:r>
    </w:p>
    <w:p>
      <w:pPr>
        <w:pStyle w:val="ListNumber"/>
      </w:pPr>
      <w:r>
        <w:t>Ob der Kindergeldwechsel 2024 wirklich die Kinderzulage für Jonas entfallen lässt.</w:t>
      </w:r>
    </w:p>
    <w:p>
      <w:pPr>
        <w:pStyle w:val="ListNumber"/>
      </w:pPr>
      <w:r>
        <w:t>Ob eine Nachzahlung für 2023 und 2024 noch hilft.</w:t>
      </w:r>
    </w:p>
    <w:p>
      <w:pPr>
        <w:pStyle w:val="ListNumber"/>
      </w:pPr>
      <w:r>
        <w:t>Ob sie den Anbieter wegen der falschen Beitragsinformation in Anspruch nehmen kann.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