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Zentralen Zulagenstelle für Altersvermögen</w:t>
      </w:r>
    </w:p>
    <w:p>
      <w:pPr>
        <w:jc w:val="left"/>
      </w:pPr>
      <w:r>
        <w:t>```</w:t>
      </w:r>
    </w:p>
    <w:p>
      <w:pPr>
        <w:jc w:val="left"/>
      </w:pPr>
      <w:r>
        <w:t>Deutsche Rentenversicherung Bund</w:t>
      </w:r>
    </w:p>
    <w:p>
      <w:pPr>
        <w:jc w:val="left"/>
      </w:pPr>
      <w:r>
        <w:t>Zentrale Zulagenstelle für Altersvermögen (ZfA)</w:t>
      </w:r>
    </w:p>
    <w:p>
      <w:pPr>
        <w:jc w:val="left"/>
      </w:pPr>
      <w:r>
        <w:t>10868 Berlin</w:t>
      </w:r>
    </w:p>
    <w:p>
      <w:pPr>
        <w:jc w:val="left"/>
      </w:pPr>
      <w:r>
        <w:t>Telefon: 0800 1000 4800</w:t>
      </w:r>
    </w:p>
    <w:p>
      <w:pPr>
        <w:jc w:val="left"/>
      </w:pPr>
      <w:r>
        <w:t>Zulagenummer: 55 071283 E 508</w:t>
      </w:r>
    </w:p>
    <w:p>
      <w:pPr>
        <w:jc w:val="left"/>
      </w:pPr>
      <w:r>
        <w:t>Vertragsnummer: RIE-8871-NE (SüdLeben Vorsorge AG)</w:t>
      </w:r>
    </w:p>
    <w:p>
      <w:pPr>
        <w:jc w:val="left"/>
      </w:pPr>
      <w:r>
        <w:t>Vorgang: Festsetzung nach Überprüfung der Altersvorsorgezulage 2023 und 2024</w:t>
      </w:r>
    </w:p>
    <w:p>
      <w:pPr>
        <w:jc w:val="left"/>
      </w:pPr>
      <w:r>
        <w:t>Datum: 10.06.2026</w:t>
      </w:r>
    </w:p>
    <w:p>
      <w:pPr>
        <w:jc w:val="left"/>
      </w:pPr>
      <w:r>
        <w:t>Frau</w:t>
      </w:r>
    </w:p>
    <w:p>
      <w:pPr>
        <w:jc w:val="left"/>
      </w:pPr>
      <w:r>
        <w:t>Nadja Erhart</w:t>
      </w:r>
    </w:p>
    <w:p>
      <w:pPr>
        <w:jc w:val="left"/>
      </w:pPr>
      <w:r>
        <w:t>Schäfflerbachstraße 41</w:t>
      </w:r>
    </w:p>
    <w:p>
      <w:pPr>
        <w:jc w:val="left"/>
      </w:pPr>
      <w:r>
        <w:t>86153 Augsburg</w:t>
      </w:r>
    </w:p>
    <w:p>
      <w:pPr>
        <w:jc w:val="left"/>
      </w:pPr>
      <w:r>
        <w:t>```</w:t>
      </w:r>
    </w:p>
    <w:p>
      <w:pPr>
        <w:jc w:val="left"/>
      </w:pPr>
      <w:r>
        <w:rPr>
          <w:b/>
        </w:rPr>
        <w:t>Festsetzungsbescheid – Rückforderung von Altersvorsorgezulagen für die Beitragsjahre 2023 und 2024</w:t>
      </w:r>
    </w:p>
    <w:p>
      <w:pPr>
        <w:jc w:val="left"/>
      </w:pPr>
      <w:r>
        <w:t>Sehr geehrte Frau Erhart,</w:t>
      </w:r>
    </w:p>
    <w:p>
      <w:pPr>
        <w:jc w:val="left"/>
      </w:pPr>
      <w:r>
        <w:t>die Überprüfung der für Ihren Altersvorsorgevertrag RIE-8871-NE gewährten Zulagen hat ergeben, dass die Zulagen für die Beitragsjahre 2023 und 2024 teilweise zu Unrecht gewährt wurden. Die Zulagen werden wie folgt festgesetzt und teilweise zurückgefordert: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Beitragsjahr</w:t>
            </w:r>
          </w:p>
        </w:tc>
        <w:tc>
          <w:tcPr>
            <w:tcW w:type="dxa" w:w="2268"/>
          </w:tcPr>
          <w:p>
            <w:r>
              <w:rPr>
                <w:rFonts w:ascii="Times New Roman" w:hAnsi="Times New Roman"/>
                <w:b/>
                <w:sz w:val="20"/>
              </w:rPr>
              <w:t>bisher gewährte Grundzulage</w:t>
            </w:r>
          </w:p>
        </w:tc>
        <w:tc>
          <w:tcPr>
            <w:tcW w:type="dxa" w:w="2268"/>
          </w:tcPr>
          <w:p>
            <w:r>
              <w:rPr>
                <w:rFonts w:ascii="Times New Roman" w:hAnsi="Times New Roman"/>
                <w:b/>
                <w:sz w:val="20"/>
              </w:rPr>
              <w:t>bisher gewährte Kinderzulagen</w:t>
            </w:r>
          </w:p>
        </w:tc>
        <w:tc>
          <w:tcPr>
            <w:tcW w:type="dxa" w:w="2268"/>
          </w:tcPr>
          <w:p>
            <w:r>
              <w:rPr>
                <w:rFonts w:ascii="Times New Roman" w:hAnsi="Times New Roman"/>
                <w:b/>
                <w:sz w:val="20"/>
              </w:rPr>
              <w:t>festgesetzte Rückforderung</w:t>
            </w:r>
          </w:p>
        </w:tc>
      </w:tr>
      <w:tr>
        <w:tc>
          <w:tcPr>
            <w:tcW w:type="dxa" w:w="2268"/>
          </w:tcPr>
          <w:p>
            <w:r>
              <w:rPr>
                <w:rFonts w:ascii="Times New Roman" w:hAnsi="Times New Roman"/>
                <w:sz w:val="20"/>
              </w:rPr>
              <w:t>2023</w:t>
            </w:r>
          </w:p>
        </w:tc>
        <w:tc>
          <w:tcPr>
            <w:tcW w:type="dxa" w:w="2268"/>
          </w:tcPr>
          <w:p>
            <w:r>
              <w:rPr>
                <w:rFonts w:ascii="Times New Roman" w:hAnsi="Times New Roman"/>
                <w:sz w:val="20"/>
              </w:rPr>
              <w:t>175,00 EUR</w:t>
            </w:r>
          </w:p>
        </w:tc>
        <w:tc>
          <w:tcPr>
            <w:tcW w:type="dxa" w:w="2268"/>
          </w:tcPr>
          <w:p>
            <w:r>
              <w:rPr>
                <w:rFonts w:ascii="Times New Roman" w:hAnsi="Times New Roman"/>
                <w:sz w:val="20"/>
              </w:rPr>
              <w:t>600,00 EUR</w:t>
            </w:r>
          </w:p>
        </w:tc>
        <w:tc>
          <w:tcPr>
            <w:tcW w:type="dxa" w:w="2268"/>
          </w:tcPr>
          <w:p>
            <w:r>
              <w:rPr>
                <w:rFonts w:ascii="Times New Roman" w:hAnsi="Times New Roman"/>
                <w:sz w:val="20"/>
              </w:rPr>
              <w:t>188,40 EUR</w:t>
            </w:r>
          </w:p>
        </w:tc>
      </w:tr>
      <w:tr>
        <w:tc>
          <w:tcPr>
            <w:tcW w:type="dxa" w:w="2268"/>
          </w:tcPr>
          <w:p>
            <w:r>
              <w:rPr>
                <w:rFonts w:ascii="Times New Roman" w:hAnsi="Times New Roman"/>
                <w:sz w:val="20"/>
              </w:rPr>
              <w:t>2024</w:t>
            </w:r>
          </w:p>
        </w:tc>
        <w:tc>
          <w:tcPr>
            <w:tcW w:type="dxa" w:w="2268"/>
          </w:tcPr>
          <w:p>
            <w:r>
              <w:rPr>
                <w:rFonts w:ascii="Times New Roman" w:hAnsi="Times New Roman"/>
                <w:sz w:val="20"/>
              </w:rPr>
              <w:t>175,00 EUR</w:t>
            </w:r>
          </w:p>
        </w:tc>
        <w:tc>
          <w:tcPr>
            <w:tcW w:type="dxa" w:w="2268"/>
          </w:tcPr>
          <w:p>
            <w:r>
              <w:rPr>
                <w:rFonts w:ascii="Times New Roman" w:hAnsi="Times New Roman"/>
                <w:sz w:val="20"/>
              </w:rPr>
              <w:t>600,00 EUR</w:t>
            </w:r>
          </w:p>
        </w:tc>
        <w:tc>
          <w:tcPr>
            <w:tcW w:type="dxa" w:w="2268"/>
          </w:tcPr>
          <w:p>
            <w:r>
              <w:rPr>
                <w:rFonts w:ascii="Times New Roman" w:hAnsi="Times New Roman"/>
                <w:sz w:val="20"/>
              </w:rPr>
              <w:t>474,15 EUR</w:t>
            </w:r>
          </w:p>
        </w:tc>
      </w:tr>
    </w:tbl>
    <w:p>
      <w:pPr>
        <w:jc w:val="left"/>
      </w:pPr>
      <w:r>
        <w:rPr>
          <w:b/>
        </w:rPr>
        <w:t>Gesamtbetrag der Rückforderung: 662,55 EUR.</w:t>
      </w:r>
    </w:p>
    <w:p>
      <w:pPr>
        <w:jc w:val="left"/>
      </w:pPr>
      <w:r>
        <w:t>Der Rückforderungsbetrag wird über Ihren Anbieter, die SüdLeben Vorsorge AG, aus dem Vertragsguthaben einbehalten und an die Zentrale Zulagenstelle abgeführt. Einer gesonderten Zahlung durch Sie bedarf es nicht.</w:t>
      </w:r>
    </w:p>
    <w:p>
      <w:pPr>
        <w:pStyle w:val="Heading2"/>
      </w:pPr>
      <w:r>
        <w:rPr>
          <w:rFonts w:ascii="Times New Roman" w:hAnsi="Times New Roman"/>
        </w:rPr>
        <w:t>Begründung</w:t>
      </w:r>
    </w:p>
    <w:p>
      <w:pPr>
        <w:jc w:val="left"/>
      </w:pPr>
      <w:r>
        <w:t>Die Altersvorsorgezulage wird nur in voller Höhe gewährt, wenn der Mindesteigenbeitrag erbracht ist. Der Mindesteigenbeitrag beträgt vier Prozent der im vorangegangenen Kalenderjahr erzielten beitragspflichtigen Einnahmen, höchstens 2.100,00 EUR, vermindert um die zustehenden Zulagen. Werden geringere Eigenbeiträge geleistet, wird die Zulage im Verhältnis der geleisteten zu den erforderlichen Eigenbeiträgen gekürzt.</w:t>
      </w:r>
    </w:p>
    <w:p>
      <w:pPr>
        <w:jc w:val="left"/>
      </w:pPr>
      <w:r>
        <w:t>Ihr Anbieter hat für das Beitragsjahr 2023 Eigenbeiträge in Höhe von 1.020,00 EUR und für das Beitragsjahr 2024 Eigenbeiträge in Höhe von 1.320,00 EUR gemeldet. Die Zulagen wurden zunächst auf Grundlage Ihres Dauerzulagenantrags ohne abschließende Prüfung gewährt.</w:t>
      </w:r>
    </w:p>
    <w:p>
      <w:pPr>
        <w:jc w:val="left"/>
      </w:pPr>
      <w:r>
        <w:t>Für das Kind Jonas Erhart, geboren am 12.05.2011, wurde nach den Daten der Familienkasse im Beitragsjahr 2024 nicht durchgehend Kindergeld zu Ihren Gunsten festgesetzt. Die Kinderzulage steht dem Zulageberechtigten zu, dem für das Kind Kindergeld ausgezahlt wird. Die Kinderzulage für Jonas Erhart konnte für 2024 deshalb nicht in der bisher gewährten Höhe berücksichtigt werden.</w:t>
      </w:r>
    </w:p>
    <w:p>
      <w:pPr>
        <w:pStyle w:val="Heading2"/>
      </w:pPr>
      <w:r>
        <w:rPr>
          <w:rFonts w:ascii="Times New Roman" w:hAnsi="Times New Roman"/>
        </w:rPr>
        <w:t>Rechtsbehelfsbelehrung</w:t>
      </w:r>
    </w:p>
    <w:p>
      <w:pPr>
        <w:jc w:val="left"/>
      </w:pPr>
      <w:r>
        <w:t>Gegen diesen Bescheid können Sie innerhalb eines Monats nach Bekanntgabe Einspruch einlegen. Der Einspruch ist bei der Zentralen Zulagenstelle für Altersvermögen, 10868 Berlin, schriftlich einzureichen oder zur Niederschrift zu erklären. Durch die Einlegung des Einspruchs wird die Verpflichtung zur Rückzahlung nicht aufgeschoben, es sei denn, die Vollziehung wird ausgesetzt.</w:t>
      </w:r>
    </w:p>
    <w:p>
      <w:pPr>
        <w:jc w:val="left"/>
      </w:pPr>
      <w:r>
        <w:t>Im Auftrag</w:t>
      </w:r>
    </w:p>
    <w:p>
      <w:pPr>
        <w:jc w:val="left"/>
      </w:pPr>
      <w:r>
        <w:t>Kaminski</w:t>
      </w:r>
    </w:p>
    <w:p>
      <w:pPr>
        <w:jc w:val="left"/>
      </w:pPr>
      <w:r>
        <w:t>Dieser Bescheid wurde maschinell erstellt und ist ohne Unterschrift wirksam.</w:t>
      </w:r>
    </w:p>
    <w:p/>
    <w:p>
      <w:pPr>
        <w:pStyle w:val="Heading2"/>
      </w:pPr>
      <w:r>
        <w:rPr>
          <w:rFonts w:ascii="Times New Roman" w:hAnsi="Times New Roman"/>
        </w:rPr>
        <w:t>Aktenvermerk der Beratungsstelle</w:t>
      </w:r>
    </w:p>
    <w:p>
      <w:pPr>
        <w:jc w:val="left"/>
      </w:pPr>
      <w:r>
        <w:t>Zugang des Bescheids laut Mandantin am 14.06.2026; der Umschlag liegt nicht vor. Der Bescheid enthält keine nachvollziehbare Jahresberechnung. Es fehlt insbesondere die Aufstellung, welches Vorjahreseinkommen zugrunde gelegt wurde, welche Zulagen in die Mindesteigenbeitragsberechnung einbezogen wurden und wie die Monate des Kindergeldwechsels verarbeitet wurden. Auffällig: Für 2023 lag der gemeldete Eigenbeitrag nach eigener Rechnung über dem Mindesteigenbeitrag; die Rückforderung von 188,40 EUR ist damit nicht ohne Weiteres erklärbar.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