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Arbeitsvertrag (Auszug)</w:t>
      </w:r>
    </w:p>
    <w:p>
      <w:pPr>
        <w:jc w:val="left"/>
      </w:pPr>
      <w:r>
        <w:t>Arbeitsvertrag zwischen der Stein &amp; Hofmann Projektsteuerung GmbH, Bismarckallee 9, 79098 Freiburg (Arbeitgeberin), und Herrn Nils Rademacher, Zähringer Straße 14, 79108 Freiburg (Arbeitnehmer), geschlossen am 05.02.2024. Wiedergegeben sind die für das Befreiungsverfahren wesentlichen Regelungen.</w:t>
      </w:r>
    </w:p>
    <w:p>
      <w:pPr>
        <w:pStyle w:val="Heading2"/>
      </w:pPr>
      <w:r>
        <w:rPr>
          <w:rFonts w:ascii="Times New Roman" w:hAnsi="Times New Roman"/>
        </w:rPr>
        <w:t>§ 1 Beginn und Tätigkeit</w:t>
      </w:r>
    </w:p>
    <w:p>
      <w:pPr>
        <w:jc w:val="left"/>
      </w:pPr>
      <w:r>
        <w:t>Das Arbeitsverhältnis beginnt am 01.03.2024. Der Arbeitnehmer wird als Projektleiter Hochbau eingestellt. Er wird als Architekt mit der eigenverantwortlichen Steuerung und fachlichen Begleitung von Hochbauprojekten der Auftraggeber der Gesellschaft betraut.</w:t>
      </w:r>
    </w:p>
    <w:p>
      <w:pPr>
        <w:pStyle w:val="Heading2"/>
      </w:pPr>
      <w:r>
        <w:rPr>
          <w:rFonts w:ascii="Times New Roman" w:hAnsi="Times New Roman"/>
        </w:rPr>
        <w:t>§ 2 Aufgaben</w:t>
      </w:r>
    </w:p>
    <w:p>
      <w:pPr>
        <w:jc w:val="left"/>
      </w:pPr>
      <w:r>
        <w:t>Zu den Aufgaben des Arbeitnehmers gehören insbesondere:</w:t>
      </w:r>
    </w:p>
    <w:p>
      <w:pPr>
        <w:pStyle w:val="ListNumber"/>
      </w:pPr>
      <w:r>
        <w:t>Koordination der Entwurfs- und Genehmigungsplanung der beauftragten Architektur- und Fachplanungsbüros einschließlich der fachlichen Prüfung von Entwurfs- und Ausführungsplänen,</w:t>
      </w:r>
    </w:p>
    <w:p>
      <w:pPr>
        <w:pStyle w:val="ListNumber"/>
      </w:pPr>
      <w:r>
        <w:t>Kosten- und Terminsteuerung der betreuten Projekte,</w:t>
      </w:r>
    </w:p>
    <w:p>
      <w:pPr>
        <w:pStyle w:val="ListNumber"/>
      </w:pPr>
      <w:r>
        <w:t>Abstimmung mit Bauherren, Behörden und Fachplanern einschließlich der Teilnahme an Planungs- und Baubesprechungen,</w:t>
      </w:r>
    </w:p>
    <w:p>
      <w:pPr>
        <w:pStyle w:val="ListNumber"/>
      </w:pPr>
      <w:r>
        <w:t>interne Freigabe von Planungsständen vor Weitergabe an Bauherren und ausführende Unternehmen,</w:t>
      </w:r>
    </w:p>
    <w:p>
      <w:pPr>
        <w:pStyle w:val="ListNumber"/>
      </w:pPr>
      <w:r>
        <w:t>Mitwirkung am projektbezogenen Berichtswesen der Gesellschaft.</w:t>
      </w:r>
    </w:p>
    <w:p>
      <w:pPr>
        <w:jc w:val="left"/>
      </w:pPr>
      <w:r>
        <w:t>Die Arbeitgeberin kann dem Arbeitnehmer andere zumutbare, seiner Qualifikation entsprechende Aufgaben übertragen.</w:t>
      </w:r>
    </w:p>
    <w:p>
      <w:pPr>
        <w:pStyle w:val="Heading2"/>
      </w:pPr>
      <w:r>
        <w:rPr>
          <w:rFonts w:ascii="Times New Roman" w:hAnsi="Times New Roman"/>
        </w:rPr>
        <w:t>§ 3 Vergütung</w:t>
      </w:r>
    </w:p>
    <w:p>
      <w:pPr>
        <w:jc w:val="left"/>
      </w:pPr>
      <w:r>
        <w:t>Der Arbeitnehmer erhält ein Jahresbruttogehalt von 80.232,00 EUR, zahlbar in zwölf gleichen Monatsraten von 6.686,00 EUR jeweils zum Monatsende. Überstunden bis zu zehn Stunden monatlich sind mit der Vergütung abgegolten.</w:t>
      </w:r>
    </w:p>
    <w:p>
      <w:pPr>
        <w:pStyle w:val="Heading2"/>
      </w:pPr>
      <w:r>
        <w:rPr>
          <w:rFonts w:ascii="Times New Roman" w:hAnsi="Times New Roman"/>
        </w:rPr>
        <w:t>§ 4 Arbeitszeit</w:t>
      </w:r>
    </w:p>
    <w:p>
      <w:pPr>
        <w:jc w:val="left"/>
      </w:pPr>
      <w:r>
        <w:t>Die regelmäßige wöchentliche Arbeitszeit beträgt 40 Stunden.</w:t>
      </w:r>
    </w:p>
    <w:p>
      <w:pPr>
        <w:pStyle w:val="Heading2"/>
      </w:pPr>
      <w:r>
        <w:rPr>
          <w:rFonts w:ascii="Times New Roman" w:hAnsi="Times New Roman"/>
        </w:rPr>
        <w:t>§ 9 Nebenbestimmungen</w:t>
      </w:r>
    </w:p>
    <w:p>
      <w:pPr>
        <w:jc w:val="left"/>
      </w:pPr>
      <w:r>
        <w:t>Der Arbeitnehmer weist die Eintragung in die Architektenliste der Architektenkammer Baden-Württemberg spätestens zum Tätigkeitsbeginn nach. Die Beantragung einer Befreiung von der gesetzlichen Rentenversicherungspflicht ist Sache des Arbeitnehmers; die Arbeitgeberin wirkt an den erforderlichen Bescheinigungen mit.</w:t>
      </w:r>
    </w:p>
    <w:p>
      <w:pPr>
        <w:jc w:val="left"/>
      </w:pPr>
      <w:r>
        <w:t>Freiburg, den 05.02.2024</w:t>
      </w:r>
    </w:p>
    <w:p>
      <w:pPr>
        <w:jc w:val="left"/>
      </w:pPr>
      <w:r>
        <w:t>gez. Markus Stein (Geschäftsführer)          gez. Nils Rademacher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