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Gesundheitliche Unterlagen</w:t>
      </w:r>
    </w:p>
    <w:p>
      <w:pPr>
        <w:pStyle w:val="Heading2"/>
      </w:pPr>
      <w:r>
        <w:rPr>
          <w:rFonts w:ascii="Times New Roman" w:hAnsi="Times New Roman"/>
        </w:rPr>
        <w:t>Hausärztliche Bescheinigung</w:t>
      </w:r>
    </w:p>
    <w:p>
      <w:pPr>
        <w:jc w:val="left"/>
      </w:pPr>
      <w:r>
        <w:t>Dr. med. Ragna Oesterling, Dortmund, 05.12.2025.</w:t>
      </w:r>
    </w:p>
    <w:p>
      <w:pPr>
        <w:jc w:val="left"/>
      </w:pPr>
      <w:r>
        <w:t>Frau Elif Korkmaz befindet sich seit dem 16.10.2025 wegen Panikattacken, Schlafstörungen und depressiver Symptomatik in hausärztlicher Behandlung. Die Beschwerden traten im Zusammenhang mit praktischen Einsätzen in der Physiotherapieausbildung auf. Aus ärztlicher Sicht war eine Fortsetzung der Ausbildung zum damaligen Zeitpunkt nicht zumutbar.</w:t>
      </w:r>
    </w:p>
    <w:p>
      <w:pPr>
        <w:jc w:val="left"/>
      </w:pPr>
      <w:r>
        <w:t>Eine ambulante Psychotherapie wurde veranlasst. Arbeitsfähigkeit für eine geringfügige, planbare Tätigkeit mit niedrigem Publikumsdruck besteht seit Januar 2026 wieder.</w:t>
      </w:r>
    </w:p>
    <w:p>
      <w:pPr>
        <w:pStyle w:val="Heading2"/>
      </w:pPr>
      <w:r>
        <w:rPr>
          <w:rFonts w:ascii="Times New Roman" w:hAnsi="Times New Roman"/>
        </w:rPr>
        <w:t>Psychotherapeutische Stellungnahme</w:t>
      </w:r>
    </w:p>
    <w:p>
      <w:pPr>
        <w:jc w:val="left"/>
      </w:pPr>
      <w:r>
        <w:t>Dipl.-Psych. Hanna Krupka, Verhaltenstherapie, Dortmund, 18.05.2026.</w:t>
      </w:r>
    </w:p>
    <w:p>
      <w:pPr>
        <w:jc w:val="left"/>
      </w:pPr>
      <w:r>
        <w:t>Frau Korkmaz erschien zu probatorischen Sitzungen am 12.01., 19.01. und 02.02.2026 und befindet sich seit März 2026 in Kurzzeittherapie. Die Diagnose lautet rezidivierende depressive Störung, gegenwärtig mittelgradige Episode, mit Panikattacken in leistungsbezogenen Situationen.</w:t>
      </w:r>
    </w:p>
    <w:p>
      <w:pPr>
        <w:jc w:val="left"/>
      </w:pPr>
      <w:r>
        <w:t>Die Patientin hat den Ausbildungsabbruch nicht aus fehlender Ausbildungsbereitschaft erklärt, sondern wegen einer konkreten gesundheitlichen Überforderung in der praktischen Arbeit am Patienten. Die Neuorientierung in Richtung Soziale Arbeit erscheint therapeutisch nachvollziehbar und stabilisierend.</w:t>
      </w:r>
    </w:p>
    <w:p>
      <w:pPr>
        <w:pStyle w:val="Heading2"/>
      </w:pPr>
      <w:r>
        <w:rPr>
          <w:rFonts w:ascii="Times New Roman" w:hAnsi="Times New Roman"/>
        </w:rPr>
        <w:t>Mandantinnenvermerk</w:t>
      </w:r>
    </w:p>
    <w:p>
      <w:pPr>
        <w:jc w:val="left"/>
      </w:pPr>
      <w:r>
        <w:t>Elif beschreibt, dass sie im Oktober 2025 während eines Praktikumstages auf der orthopädischen Station zitterte, den Raum verlassen musste und später nicht mehr zur Schule ging. Sie schämte sich und informierte die DRV nicht, weil sie dachte, "das läuft schon weiter, wenn ich wieder etwas anfange".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