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Mandatsnotiz</w:t>
      </w:r>
    </w:p>
    <w:p>
      <w:pPr>
        <w:jc w:val="left"/>
      </w:pPr>
      <w:r>
        <w:t>Mandantin: Marlies Thormählen, geboren am 18.09.1966, wohnhaft Brandenbaumer Landstraße 88, 23566 Lübeck. Erstgespräch am 29.06.2026 in der Beratungsstelle. Die Mandantin erscheint mit Bescheid der Deutschen Rentenversicherung Nord vom 18.06.2026, Zustellung nach eigener Angabe am 20.06.2026. Umschlag liegt nicht vor. Widerspruchsfrist vorsorglich bis 20.07.2026 notiert.</w:t>
      </w:r>
    </w:p>
    <w:p>
      <w:pPr>
        <w:jc w:val="left"/>
      </w:pPr>
      <w:r>
        <w:t>Verstorbener Ehegatte: Hinnerk Thormählen, geboren am 02.02.1961, verstorben am 14.04.2026. Eheschließung am 17.08.1991 vor dem Standesamt Lübeck. Keine Scheidung, kein Getrenntleben. Zwei Kinder, beide volljährig. Keine erneute Ehe oder Lebenspartnerschaft der Mandantin.</w:t>
      </w:r>
    </w:p>
    <w:p>
      <w:pPr>
        <w:pStyle w:val="Heading2"/>
      </w:pPr>
      <w:r>
        <w:rPr>
          <w:rFonts w:ascii="Times New Roman" w:hAnsi="Times New Roman"/>
        </w:rPr>
        <w:t>Anliegen der Mandantin</w:t>
      </w:r>
    </w:p>
    <w:p>
      <w:pPr>
        <w:jc w:val="left"/>
      </w:pPr>
      <w:r>
        <w:t>Die Mandantin fragt nicht nur, ob der Bescheid formal richtig ist. Sie will wissen, ob sie ab August 2026 mit dem dort genannten Zahlbetrag leben kann, ob die Betriebsrente richtig angerechnet wird und ob die von ihrem Ehemann immer wieder erwähnten Monate auf dänischen Fähren überhaupt im Rentenkonto stehen.</w:t>
      </w:r>
    </w:p>
    <w:p>
      <w:pPr>
        <w:jc w:val="left"/>
      </w:pPr>
      <w:r>
        <w:t>Ihre eigene Lage:</w:t>
      </w:r>
    </w:p>
    <w:p>
      <w:pPr>
        <w:pStyle w:val="ListBullet"/>
      </w:pPr>
      <w:r>
        <w:t>Beschäftigung bei der St. Jürgen Pflege gGmbH, Küchenleitung, 28 Wochenstunden.</w:t>
      </w:r>
    </w:p>
    <w:p>
      <w:pPr>
        <w:pStyle w:val="ListBullet"/>
      </w:pPr>
      <w:r>
        <w:t>Bruttoarbeitsentgelt Mai 2026: 2.240,00 EUR.</w:t>
      </w:r>
    </w:p>
    <w:p>
      <w:pPr>
        <w:pStyle w:val="ListBullet"/>
      </w:pPr>
      <w:r>
        <w:t>Voraussichtliche Jahressonderzahlung im November: 1.150,00 EUR.</w:t>
      </w:r>
    </w:p>
    <w:p>
      <w:pPr>
        <w:pStyle w:val="ListBullet"/>
      </w:pPr>
      <w:r>
        <w:t>Betriebsrente aus früherer Sparkassenbeschäftigung: 146,80 EUR monatlich.</w:t>
      </w:r>
    </w:p>
    <w:p>
      <w:pPr>
        <w:pStyle w:val="ListBullet"/>
      </w:pPr>
      <w:r>
        <w:t>Private Sofortrente aus 2021 angelegter Lebensversicherung: 238,44 EUR monatlich.</w:t>
      </w:r>
    </w:p>
    <w:p>
      <w:pPr>
        <w:pStyle w:val="ListBullet"/>
      </w:pPr>
      <w:r>
        <w:t>Miete warm: 1.020,00 EUR.</w:t>
      </w:r>
    </w:p>
    <w:p>
      <w:pPr>
        <w:pStyle w:val="ListBullet"/>
      </w:pPr>
      <w:r>
        <w:t>Darlehensrate aus Badumbau 2024: 188,00 EUR monatlich.</w:t>
      </w:r>
    </w:p>
    <w:p>
      <w:pPr>
        <w:pStyle w:val="Heading2"/>
      </w:pPr>
      <w:r>
        <w:rPr>
          <w:rFonts w:ascii="Times New Roman" w:hAnsi="Times New Roman"/>
        </w:rPr>
        <w:t>Auffälligkeiten im Gespräch</w:t>
      </w:r>
    </w:p>
    <w:p>
      <w:pPr>
        <w:jc w:val="left"/>
      </w:pPr>
      <w:r>
        <w:t>Die Mandantin zeigt eine handschriftliche Mappe des Verstorbenen mit der Überschrift "Dänemark 1984 bis 1986". Darin liegen alte Lohnzettel der Reederei Nordbaltic A/S, Hafen Kolding, und ein Schreiben einer dänischen Gewerkschaft. Im deutschen Versicherungsverlauf finden sich in dieser Zeit nur zwei Monate Anrechnungszeit wegen Arbeitslosigkeit und danach eine Lücke von 19 Monaten.</w:t>
      </w:r>
    </w:p>
    <w:p>
      <w:pPr>
        <w:jc w:val="left"/>
      </w:pPr>
      <w:r>
        <w:t>Der Bescheid behandelt die ersten drei Kalendermonate nach dem Tod anders als die Zeit danach. Die Mandantin hat diesen Unterschied nicht erkannt. Sie hat nur gesehen, dass im Juli noch 1.287,62 EUR überwiesen werden sollen, ab August aber nur noch 829,18 EUR.</w:t>
      </w:r>
    </w:p>
    <w:p>
      <w:pPr>
        <w:pStyle w:val="Heading2"/>
      </w:pPr>
      <w:r>
        <w:rPr>
          <w:rFonts w:ascii="Times New Roman" w:hAnsi="Times New Roman"/>
        </w:rPr>
        <w:t>Arbeitsauftrag</w:t>
      </w:r>
    </w:p>
    <w:p>
      <w:pPr>
        <w:pStyle w:val="ListNumber"/>
      </w:pPr>
      <w:r>
        <w:t>Widerspruch gegen den Bescheid sichern.</w:t>
      </w:r>
    </w:p>
    <w:p>
      <w:pPr>
        <w:pStyle w:val="ListNumber"/>
      </w:pPr>
      <w:r>
        <w:t>Berechnung der Einkommensanrechnung ab August 2026 nachvollziehen.</w:t>
      </w:r>
    </w:p>
    <w:p>
      <w:pPr>
        <w:pStyle w:val="ListNumber"/>
      </w:pPr>
      <w:r>
        <w:t>Prüfen, ob Betriebsrente und private Sofortrente jeweils in welcher Höhe einzubeziehen sind.</w:t>
      </w:r>
    </w:p>
    <w:p>
      <w:pPr>
        <w:pStyle w:val="ListNumber"/>
      </w:pPr>
      <w:r>
        <w:t>Nachforderung wegen dänischer Beschäftigungszeiten vorbereiten.</w:t>
      </w:r>
    </w:p>
    <w:p>
      <w:pPr>
        <w:pStyle w:val="ListNumber"/>
      </w:pPr>
      <w:r>
        <w:t>Mandantin einen Monatsplan ab August 2026 geben.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