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Klageschrift — Sieglinger ./. Burgwald Energietechnik GmbH</w:t>
      </w:r>
    </w:p>
    <w:p>
      <w:pPr>
        <w:jc w:val="left"/>
      </w:pPr>
      <w:r>
        <w:t>An das</w:t>
      </w:r>
    </w:p>
    <w:p>
      <w:pPr>
        <w:jc w:val="left"/>
      </w:pPr>
      <w:r>
        <w:t>Landgericht Regensburg</w:t>
      </w:r>
    </w:p>
    <w:p>
      <w:pPr>
        <w:pStyle w:val="ListNumber"/>
      </w:pPr>
      <w:r>
        <w:t>Zivilkammer</w:t>
      </w:r>
    </w:p>
    <w:p>
      <w:pPr>
        <w:jc w:val="left"/>
      </w:pPr>
      <w:r>
        <w:t>Augustenstrasse 5</w:t>
      </w:r>
    </w:p>
    <w:p>
      <w:pPr>
        <w:jc w:val="left"/>
      </w:pPr>
      <w:r>
        <w:t>93049 Regensburg</w:t>
      </w:r>
    </w:p>
    <w:p>
      <w:pPr>
        <w:jc w:val="left"/>
      </w:pPr>
      <w:r>
        <w:t>per beA</w:t>
      </w:r>
    </w:p>
    <w:p>
      <w:pPr>
        <w:jc w:val="left"/>
      </w:pPr>
      <w:r>
        <w:t>Klage</w:t>
      </w:r>
    </w:p>
    <w:p>
      <w:pPr>
        <w:jc w:val="left"/>
      </w:pPr>
      <w:r>
        <w:t>In Sachen</w:t>
      </w:r>
    </w:p>
    <w:p>
      <w:pPr>
        <w:jc w:val="left"/>
      </w:pPr>
      <w:r>
        <w:t>Hartmut Sieglinger,</w:t>
      </w:r>
    </w:p>
    <w:p>
      <w:pPr>
        <w:jc w:val="left"/>
      </w:pPr>
      <w:r>
        <w:t>Sonneberg 14, 93047 Regensburg</w:t>
      </w:r>
    </w:p>
    <w:p>
      <w:pPr>
        <w:jc w:val="left"/>
      </w:pPr>
      <w:r>
        <w:t>— Kläger —</w:t>
      </w:r>
    </w:p>
    <w:p>
      <w:pPr>
        <w:jc w:val="left"/>
      </w:pPr>
      <w:r>
        <w:t>Prozessbevollmaechtigte: Rechtsanwältinnen und Rechtsanwälte</w:t>
      </w:r>
    </w:p>
    <w:p>
      <w:pPr>
        <w:jc w:val="left"/>
      </w:pPr>
      <w:r>
        <w:t>Knoblauch, Sperling und Krohnstetter, Theresienstrasse 19, 93047 Regensburg</w:t>
      </w:r>
    </w:p>
    <w:p>
      <w:pPr>
        <w:jc w:val="left"/>
      </w:pPr>
      <w:r>
        <w:t>gegen</w:t>
      </w:r>
    </w:p>
    <w:p>
      <w:pPr>
        <w:jc w:val="left"/>
      </w:pPr>
      <w:r>
        <w:t>Burgwald Energietechnik GmbH, vertreten durch den Geschäftsführer Roman Burgwald,</w:t>
      </w:r>
    </w:p>
    <w:p>
      <w:pPr>
        <w:jc w:val="left"/>
      </w:pPr>
      <w:r>
        <w:t>Industriestrasse 88, 93128 Regenstauf</w:t>
      </w:r>
    </w:p>
    <w:p>
      <w:pPr>
        <w:jc w:val="left"/>
      </w:pPr>
      <w:r>
        <w:t>— Beklagte —</w:t>
      </w:r>
    </w:p>
    <w:p>
      <w:pPr>
        <w:jc w:val="left"/>
      </w:pPr>
      <w:r>
        <w:t>wegen Werkvertragsmängeln und Schadensersatz</w:t>
      </w:r>
    </w:p>
    <w:p>
      <w:pPr>
        <w:jc w:val="left"/>
      </w:pPr>
      <w:r>
        <w:t>Streitwert: 187.450,00 EUR (vorläufig)</w:t>
      </w:r>
    </w:p>
    <w:p>
      <w:pPr>
        <w:jc w:val="left"/>
      </w:pPr>
      <w:r>
        <w:t>beantragen wir:</w:t>
      </w:r>
    </w:p>
    <w:p>
      <w:pPr>
        <w:pStyle w:val="ListNumber"/>
      </w:pPr>
      <w:r>
        <w:t>Die Beklagte wird verurteilt, an den Kläger 142.860,00 EUR nebst Zinsen in Höhe von neun Prozentpunkten über dem Basiszinssatz seit dem 14.04.2024 zu zahlen.</w:t>
      </w:r>
    </w:p>
    <w:p>
      <w:pPr>
        <w:pStyle w:val="ListNumber"/>
      </w:pPr>
      <w:r>
        <w:t>Es wird festgestellt, dass die Beklagte verpflichtet ist, dem Kläger jeden weiteren Schaden zu ersetzen, der aus den Mängeln der am 22.03.2023 abgenommenen Photovoltaikanlage auf dem Stallgebaeude des Klägers, Sonneberg 14, 93047 Regensburg, entsteht.</w:t>
      </w:r>
    </w:p>
    <w:p>
      <w:pPr>
        <w:pStyle w:val="ListNumber"/>
      </w:pPr>
      <w:r>
        <w:t>Die Beklagte trägt die Kosten des Rechtsstreits.</w:t>
      </w:r>
    </w:p>
    <w:p>
      <w:pPr>
        <w:jc w:val="left"/>
      </w:pPr>
      <w:r>
        <w:t>Begründung:</w:t>
      </w:r>
    </w:p>
    <w:p>
      <w:pPr>
        <w:jc w:val="left"/>
      </w:pPr>
      <w:r>
        <w:t>A. Sachverhalt</w:t>
      </w:r>
    </w:p>
    <w:p>
      <w:pPr>
        <w:jc w:val="left"/>
      </w:pPr>
      <w:r>
        <w:t>Der Kläger betreibt einen landwirtschaftlichen Betrieb mit angeschlossenem Hofladen. Am 09.10.2022 schlossen die Parteien einen Werkvertrag über die Errichtung einer Photovoltaikanlage mit einer zugesagten Nennleistung von 84,6 kWp auf dem Dach des Hauptstallgebaeudes (Anlage K 1).</w:t>
      </w:r>
    </w:p>
    <w:p>
      <w:pPr>
        <w:jc w:val="left"/>
      </w:pPr>
      <w:r>
        <w:t>Die Anlage wurde am 22.03.2023 abgenommen. Bereits ab Mai 2023 traten Probleme auf: Die tatsächliche Energieerzeugung lag erheblich unter der zugesagten Leistung. Im August 2023 fielen zwei der drei Wechselrichter wiederholt aus. Bei einem Starkregenereignis im November 2023 trat Wasser in das Stallgebaeude ein; die Ursache lag in mangelhaft montierten Modulhaltern.</w:t>
      </w:r>
    </w:p>
    <w:p>
      <w:pPr>
        <w:jc w:val="left"/>
      </w:pPr>
      <w:r>
        <w:t>Mit anwaltlichem Schreiben vom 04.04.2024 (Anlage K 2) hat der Kläger der Beklagten Mängel angezeigt und Nachbesserung verlangt. Die Beklagte hat mit Schreiben vom 14.04.2024 (Anlage K 3) jede Haftung abgelehnt.</w:t>
      </w:r>
    </w:p>
    <w:p>
      <w:pPr>
        <w:jc w:val="left"/>
      </w:pPr>
      <w:r>
        <w:t>[...]</w:t>
      </w:r>
    </w:p>
    <w:p>
      <w:pPr>
        <w:jc w:val="left"/>
      </w:pPr>
      <w:r>
        <w:t>B. Rechtliche Würdigung</w:t>
      </w:r>
    </w:p>
    <w:p>
      <w:pPr>
        <w:jc w:val="left"/>
      </w:pPr>
      <w:r>
        <w:t>I. Zahlungsanspruch dem Grunde nach</w:t>
      </w:r>
    </w:p>
    <w:p>
      <w:pPr>
        <w:jc w:val="left"/>
      </w:pPr>
      <w:r>
        <w:t>[...] §§ 634, 280 BGB [...]</w:t>
      </w:r>
    </w:p>
    <w:p>
      <w:pPr>
        <w:jc w:val="left"/>
      </w:pPr>
      <w:r>
        <w:t>II. Höhe des Schadens</w:t>
      </w:r>
    </w:p>
    <w:p>
      <w:pPr>
        <w:jc w:val="left"/>
      </w:pPr>
      <w:r>
        <w:t>Der Kläger hat ein Privatgutachten der Sachverstaendigenbuero Wallner und Partner vom 18.05.2024 vorgelegt (Anlage K 4). Daraus ergeben sich:</w:t>
      </w:r>
    </w:p>
    <w:p>
      <w:pPr>
        <w:pStyle w:val="ListBullet"/>
      </w:pPr>
      <w:r>
        <w:t>Mehrkosten Stromeinkauf wegen Minderertrag für 13 Monate: 28.660 EUR</w:t>
      </w:r>
    </w:p>
    <w:p>
      <w:pPr>
        <w:pStyle w:val="ListBullet"/>
      </w:pPr>
      <w:r>
        <w:t>Reparatur Wechselrichter: 23.400 EUR</w:t>
      </w:r>
    </w:p>
    <w:p>
      <w:pPr>
        <w:pStyle w:val="ListBullet"/>
      </w:pPr>
      <w:r>
        <w:t>Wasserschaden Stallgebaeude und Lagerverlust Heuvorrat: 41.200 EUR</w:t>
      </w:r>
    </w:p>
    <w:p>
      <w:pPr>
        <w:pStyle w:val="ListBullet"/>
      </w:pPr>
      <w:r>
        <w:t>Mangelbeseitigung Modulhalter: 49.600 EUR</w:t>
      </w:r>
    </w:p>
    <w:p>
      <w:pPr>
        <w:jc w:val="left"/>
      </w:pPr>
      <w:r>
        <w:t>Zwischensumme: 142.860 EUR</w:t>
      </w:r>
    </w:p>
    <w:p>
      <w:pPr>
        <w:jc w:val="left"/>
      </w:pPr>
      <w:r>
        <w:t>[...]</w:t>
      </w:r>
    </w:p>
    <w:p>
      <w:pPr>
        <w:jc w:val="left"/>
      </w:pPr>
      <w:r>
        <w:t>Knoblauch</w:t>
      </w:r>
    </w:p>
    <w:p>
      <w:pPr>
        <w:jc w:val="left"/>
      </w:pPr>
      <w:r>
        <w:t>Rechtsanwältin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