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Interne Strategieskizze — KI-Verdacht Gutachten Pfaffenberger</w:t>
      </w:r>
    </w:p>
    <w:p>
      <w:pPr>
        <w:jc w:val="left"/>
      </w:pPr>
      <w:r>
        <w:t>Stand: 19.11.2025</w:t>
      </w:r>
    </w:p>
    <w:p>
      <w:pPr>
        <w:jc w:val="left"/>
      </w:pPr>
      <w:r>
        <w:t>Bearbeiter: Knoblauch, Krohnstetter</w:t>
      </w:r>
    </w:p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Gutachten methodisch dünn (vor Ort nur 2,5 h, keine Messungen) und stilistisch auffällig (siehe CSV). Mandant wünscht Angriff. Wir haben gute Argumente, müssen aber nicht pauschal "KI" rufen.</w:t>
      </w:r>
    </w:p>
    <w:p>
      <w:pPr>
        <w:pStyle w:val="Heading2"/>
      </w:pPr>
      <w:r>
        <w:rPr>
          <w:rFonts w:ascii="Times New Roman" w:hAnsi="Times New Roman"/>
        </w:rPr>
        <w:t>Drei Eskalationsstufen</w:t>
      </w:r>
    </w:p>
    <w:p>
      <w:pPr>
        <w:pStyle w:val="Heading3"/>
      </w:pPr>
      <w:r>
        <w:rPr>
          <w:rFonts w:ascii="Times New Roman" w:hAnsi="Times New Roman"/>
        </w:rPr>
        <w:t>Stufe 1 — Anhörung und Aktenherausgabe (sofort)</w:t>
      </w:r>
    </w:p>
    <w:p>
      <w:pPr>
        <w:pStyle w:val="ListBullet"/>
      </w:pPr>
      <w:r>
        <w:t>Antrag auf mündliche Anhörung (§ 411 Abs. 3 ZPO)</w:t>
      </w:r>
    </w:p>
    <w:p>
      <w:pPr>
        <w:pStyle w:val="ListBullet"/>
      </w:pPr>
      <w:r>
        <w:t>Antrag auf Aktenherausgabe (§ 407a Abs. 5 ZPO)</w:t>
      </w:r>
    </w:p>
    <w:p>
      <w:pPr>
        <w:pStyle w:val="ListBullet"/>
      </w:pPr>
      <w:r>
        <w:t>Fragenkatalog: persönliche Erstellungsschritte, eingesetzte Werkzeuge, Mitarbeiterbenennung, konkrete Auffälligkeiten</w:t>
      </w:r>
    </w:p>
    <w:p>
      <w:pPr>
        <w:jc w:val="left"/>
      </w:pPr>
      <w:r>
        <w:t>→ Erwartung: SV muss in der Anhörung Auskunft geben. Wenn er ausweicht oder widersprüchlich antwortet, wird Stufe 2 plausibel.</w:t>
      </w:r>
    </w:p>
    <w:p>
      <w:pPr>
        <w:pStyle w:val="Heading3"/>
      </w:pPr>
      <w:r>
        <w:rPr>
          <w:rFonts w:ascii="Times New Roman" w:hAnsi="Times New Roman"/>
        </w:rPr>
        <w:t>Stufe 2 — Methodische Mängelrüge (gleichzeitig)</w:t>
      </w:r>
    </w:p>
    <w:p>
      <w:pPr>
        <w:jc w:val="left"/>
      </w:pPr>
      <w:r>
        <w:t>Unabhängig vom KI-Verdacht:</w:t>
      </w:r>
    </w:p>
    <w:p>
      <w:pPr>
        <w:pStyle w:val="ListBullet"/>
      </w:pPr>
      <w:r>
        <w:t>keine Messung der Anlagenleistung</w:t>
      </w:r>
    </w:p>
    <w:p>
      <w:pPr>
        <w:pStyle w:val="ListBullet"/>
      </w:pPr>
      <w:r>
        <w:t>keine Öffnung der Wechselrichter</w:t>
      </w:r>
    </w:p>
    <w:p>
      <w:pPr>
        <w:pStyle w:val="ListBullet"/>
      </w:pPr>
      <w:r>
        <w:t>keine Begutachtung der Wassereintrittsstellen</w:t>
      </w:r>
    </w:p>
    <w:p>
      <w:pPr>
        <w:pStyle w:val="ListBullet"/>
      </w:pPr>
      <w:r>
        <w:t>Halluzinations-Verdacht zur VDE-AR-N 4105</w:t>
      </w:r>
    </w:p>
    <w:p>
      <w:pPr>
        <w:pStyle w:val="ListBullet"/>
      </w:pPr>
      <w:r>
        <w:t>Pauschale Schätzung ohne Auseinandersetzung mit Privatgutachten Wallner</w:t>
      </w:r>
    </w:p>
    <w:p>
      <w:pPr>
        <w:jc w:val="left"/>
      </w:pPr>
      <w:r>
        <w:t>→ Auch ohne KI-Vorwurf ist dieses Gutachten methodisch angreifbar.</w:t>
      </w:r>
    </w:p>
    <w:p>
      <w:pPr>
        <w:pStyle w:val="Heading3"/>
      </w:pPr>
      <w:r>
        <w:rPr>
          <w:rFonts w:ascii="Times New Roman" w:hAnsi="Times New Roman"/>
        </w:rPr>
        <w:t>Stufe 3 — Vergütungsanregung und Befangenheit (nach Anhörung)</w:t>
      </w:r>
    </w:p>
    <w:p>
      <w:pPr>
        <w:jc w:val="left"/>
      </w:pPr>
      <w:r>
        <w:t>Wenn Anhörung ergibt, dass:</w:t>
      </w:r>
    </w:p>
    <w:p>
      <w:pPr>
        <w:pStyle w:val="ListBullet"/>
      </w:pPr>
      <w:r>
        <w:t>SV die persönliche Erstellung nicht plausibilisieren kann (§ 8a Abs. 2 S. 1 Nr. 1 JVEG)</w:t>
      </w:r>
    </w:p>
    <w:p>
      <w:pPr>
        <w:pStyle w:val="ListBullet"/>
      </w:pPr>
      <w:r>
        <w:t>SV einräumt, in erheblichem Umfang KI eingesetzt zu haben, ohne dies zu deklarieren</w:t>
      </w:r>
    </w:p>
    <w:p>
      <w:pPr>
        <w:pStyle w:val="ListBullet"/>
      </w:pPr>
      <w:r>
        <w:t>Methodische Mängel sich verdichten (§ 8a Abs. 2 S. 1 Nr. 2 JVEG)</w:t>
      </w:r>
    </w:p>
    <w:p>
      <w:pPr>
        <w:jc w:val="left"/>
      </w:pPr>
      <w:r>
        <w:t>dann:</w:t>
      </w:r>
    </w:p>
    <w:p>
      <w:pPr>
        <w:pStyle w:val="ListBullet"/>
      </w:pPr>
      <w:r>
        <w:t>Anregung Vergütungsfestsetzung auf 0 Euro</w:t>
      </w:r>
    </w:p>
    <w:p>
      <w:pPr>
        <w:pStyle w:val="ListBullet"/>
      </w:pPr>
      <w:r>
        <w:t>Befangenheitsantrag (§ 406 ZPO) binnen zwei Wochen ab konkretisierter Kenntnis</w:t>
      </w:r>
    </w:p>
    <w:p>
      <w:pPr>
        <w:pStyle w:val="ListBullet"/>
      </w:pPr>
      <w:r>
        <w:t>Antrag auf weiteres Gutachten (§ 412 ZPO)</w:t>
      </w:r>
    </w:p>
    <w:p>
      <w:pPr>
        <w:pStyle w:val="Heading2"/>
      </w:pPr>
      <w:r>
        <w:rPr>
          <w:rFonts w:ascii="Times New Roman" w:hAnsi="Times New Roman"/>
        </w:rPr>
        <w:t>Risiken</w:t>
      </w:r>
    </w:p>
    <w:p>
      <w:pPr>
        <w:pStyle w:val="ListBullet"/>
      </w:pPr>
      <w:r>
        <w:t>Pauschal vorgetragener KI-Vorwurf kann auf uns zurückfallen ("Anwalt verliert Boden")</w:t>
      </w:r>
    </w:p>
    <w:p>
      <w:pPr>
        <w:pStyle w:val="ListBullet"/>
      </w:pPr>
      <w:r>
        <w:t>Kammer könnte den KI-Verdacht als zu schwach abtun, wenn wir zu früh eskalieren</w:t>
      </w:r>
    </w:p>
    <w:p>
      <w:pPr>
        <w:pStyle w:val="ListBullet"/>
      </w:pPr>
      <w:r>
        <w:t>Privatgutachten Wallner kostet ca. 18.000 EUR — Mandant muss das tragen können</w:t>
      </w:r>
    </w:p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Stufenmodell beibehalten. Stufe 1 und 2 in einem Schriftsatz; Stufe 3 erst nach Anhörung.</w:t>
      </w:r>
    </w:p>
    <w:p>
      <w:pPr>
        <w:pStyle w:val="Heading2"/>
      </w:pPr>
      <w:r>
        <w:rPr>
          <w:rFonts w:ascii="Times New Roman" w:hAnsi="Times New Roman"/>
        </w:rPr>
        <w:t>Kontakte</w:t>
      </w:r>
    </w:p>
    <w:p>
      <w:pPr>
        <w:pStyle w:val="ListBullet"/>
      </w:pPr>
      <w:r>
        <w:t>Wallner: 0941 ... (Erweiterungsgutachten)</w:t>
      </w:r>
    </w:p>
    <w:p>
      <w:pPr>
        <w:pStyle w:val="ListBullet"/>
      </w:pPr>
      <w:r>
        <w:t>Berufung-Sondergebiet: ggf. Kollege Sperling aus dem Büro einbinden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