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08 — Akteneinsicht § 147 StPO: Akteneinsichts-Protokoll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Bearbeitung:</w:t>
      </w:r>
      <w:r>
        <w:t xml:space="preserve"> Alle Verteidiger (gemeinschaftlicher Antrag)</w:t>
      </w:r>
    </w:p>
    <w:p>
      <w:pPr>
        <w:jc w:val="left"/>
      </w:pPr>
      <w:r>
        <w:rPr>
          <w:b/>
        </w:rPr>
        <w:t>Rechtsgrundlage:</w:t>
      </w:r>
      <w:r>
        <w:t xml:space="preserve"> § 147 StPO, Art. 6 Abs. 3 lit. b EMRK</w:t>
      </w:r>
    </w:p>
    <w:p>
      <w:pPr>
        <w:jc w:val="left"/>
      </w:pPr>
      <w:r>
        <w:rPr>
          <w:b/>
        </w:rPr>
        <w:t>Stand:</w:t>
      </w:r>
      <w:r>
        <w:t xml:space="preserve"> 28.01.2026</w:t>
      </w:r>
    </w:p>
    <w:p/>
    <w:p>
      <w:pPr>
        <w:pStyle w:val="Heading2"/>
      </w:pPr>
      <w:r>
        <w:rPr>
          <w:rFonts w:ascii="Times New Roman" w:hAnsi="Times New Roman"/>
        </w:rPr>
        <w:t>1. Akteneinsichtsantrag vom 08.12.2025</w:t>
      </w:r>
    </w:p>
    <w:p>
      <w:pPr>
        <w:jc w:val="left"/>
      </w:pPr>
      <w:r>
        <w:t>Am 08.12.2025 beantragten die vier Verteidiger gleichlautend vollständige Akteneinsicht in sämtliche Verfahrensakten:</w:t>
      </w:r>
    </w:p>
    <w:p>
      <w:pPr>
        <w:jc w:val="left"/>
      </w:pPr>
      <w:r>
        <w:rPr>
          <w:b/>
        </w:rPr>
        <w:t>Antragsteller:</w:t>
      </w:r>
    </w:p>
    <w:p>
      <w:pPr>
        <w:pStyle w:val="ListNumber"/>
      </w:pPr>
      <w:r>
        <w:t>RA Dr. Magnus Schorlemmer für Korbiel (Vollmacht v. 03.11.2025)</w:t>
      </w:r>
    </w:p>
    <w:p>
      <w:pPr>
        <w:pStyle w:val="ListNumber"/>
      </w:pPr>
      <w:r>
        <w:t>RA Walther Steinbach für Drebenstedt (Vollmacht v. 28.10.2025)</w:t>
      </w:r>
    </w:p>
    <w:p>
      <w:pPr>
        <w:pStyle w:val="ListNumber"/>
      </w:pPr>
      <w:r>
        <w:t>RA Felix Krämer für Iordache (Pflichtverteidigungsbestellung v. 05.11.2025)</w:t>
      </w:r>
    </w:p>
    <w:p>
      <w:pPr>
        <w:pStyle w:val="ListNumber"/>
      </w:pPr>
      <w:r>
        <w:t>RAin Dr. Vivien Mohnsen-Stoeber für Krasniqi (Vollmacht v. 05.11.2025)</w:t>
      </w:r>
    </w:p>
    <w:p>
      <w:pPr>
        <w:jc w:val="left"/>
      </w:pPr>
      <w:r>
        <w:rPr>
          <w:b/>
        </w:rPr>
        <w:t>Beantragter Umfang:</w:t>
      </w:r>
    </w:p>
    <w:p>
      <w:pPr>
        <w:pStyle w:val="ListBullet"/>
      </w:pPr>
      <w:r>
        <w:t>Sämtliche Hauptaktenbande I bis XII</w:t>
      </w:r>
    </w:p>
    <w:p>
      <w:pPr>
        <w:pStyle w:val="ListBullet"/>
      </w:pPr>
      <w:r>
        <w:t>Sonderband TKUe (Bde. I–IV)</w:t>
      </w:r>
    </w:p>
    <w:p>
      <w:pPr>
        <w:pStyle w:val="ListBullet"/>
      </w:pPr>
      <w:r>
        <w:t>Sonderband FZA</w:t>
      </w:r>
    </w:p>
    <w:p>
      <w:pPr>
        <w:pStyle w:val="ListBullet"/>
      </w:pPr>
      <w:r>
        <w:t>Sonderband EncroChat/SkyECC (SB ECC)</w:t>
      </w:r>
    </w:p>
    <w:p>
      <w:pPr>
        <w:pStyle w:val="ListBullet"/>
      </w:pPr>
      <w:r>
        <w:t>Sonderakte Krasniqi (Mutterschutz, Vollzugslockerung)</w:t>
      </w:r>
    </w:p>
    <w:p>
      <w:pPr>
        <w:pStyle w:val="ListBullet"/>
      </w:pPr>
      <w:r>
        <w:t>Lichtbildmappen I und II</w:t>
      </w:r>
    </w:p>
    <w:p>
      <w:pPr>
        <w:pStyle w:val="ListBullet"/>
      </w:pPr>
      <w:r>
        <w:t>Videorohdaten (CD/DVD, 12 Datenträger)</w:t>
      </w:r>
    </w:p>
    <w:p>
      <w:pPr>
        <w:pStyle w:val="ListBullet"/>
      </w:pPr>
      <w:r>
        <w:t>USB-Sticks mit Chain-Analysis-Exporten</w:t>
      </w:r>
    </w:p>
    <w:p>
      <w:pPr>
        <w:pStyle w:val="ListBullet"/>
      </w:pPr>
      <w:r>
        <w:t>Rechtshilfekorrespondenz Polen/Rumänien</w:t>
      </w:r>
    </w:p>
    <w:p>
      <w:pPr>
        <w:pStyle w:val="ListBullet"/>
      </w:pPr>
      <w:r>
        <w:t>Alle Gutachten (DNA, Videoanalyse, Schmuckwert)</w:t>
      </w:r>
    </w:p>
    <w:p/>
    <w:p>
      <w:pPr>
        <w:pStyle w:val="Heading2"/>
      </w:pPr>
      <w:r>
        <w:rPr>
          <w:rFonts w:ascii="Times New Roman" w:hAnsi="Times New Roman"/>
        </w:rPr>
        <w:t>2. Teilgewährung der Akteneinsicht — Bearbeitungsprotokoll</w:t>
      </w:r>
    </w:p>
    <w:p>
      <w:pPr>
        <w:pStyle w:val="Heading3"/>
      </w:pPr>
      <w:r>
        <w:rPr>
          <w:rFonts w:ascii="Times New Roman" w:hAnsi="Times New Roman"/>
        </w:rPr>
        <w:t>2.1 Gewährte Einsicht (14.01.2026)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Aktenbestandteil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Umfang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Einschränkung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Hauptakte Bd. I bis IX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Hauptakte Bd. X bis XII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Sonderband TKUe Bd. I bis IV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Sonderband FZA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Lichtbildmappen I und 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Videorohdaten (5 von 12 DVD)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DVDs gesperrt (laufende Auswertung)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Gutachten DNA, Video, Schmuck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Verweigerte Einsicht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Aktenbestandteil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Verweigerungsgrund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Beschluss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Sonderband SB ECC (EncroChat/SkyECC)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GBA-Sperrentscheidung (§ 96 StPO); Hinweis auf laufende Verfahren anderer Beschuldigter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Schreiben StA Stuttgart v. 14.01.2026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VP-Berichte</w:t>
            </w:r>
            <w:r>
              <w:rPr>
                <w:rFonts w:ascii="Times New Roman" w:hAnsi="Times New Roman"/>
                <w:sz w:val="20"/>
              </w:rPr>
              <w:t xml:space="preserve"> (2 Berichte zu Iordache und "Hamid")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96 StPO, Sperrentscheidung JM Baden-Württemberg v. 20.12.2025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Rechtshilfekorrespondenz Polen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nicht abgeschlossen; Vorlage nach Rücklauf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Bearbeitungsvermerk StA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Rechtshilfekorrespondenz Rumänien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nicht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Bearbeitungsvermerk StA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Sonderakte Krasniqi (teilweise)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Personenschutz Krasniqi; Schwangerschaftsunterlagen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Richtlinie JVA Schwäbisch Gmuend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USB-Sticks Chain-Analysis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Auswertung noch nicht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Bearbeitungsvermerk LKA BW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Beschwerde gegen Verweigerung SB ECC</w:t>
      </w:r>
    </w:p>
    <w:p>
      <w:pPr>
        <w:jc w:val="left"/>
      </w:pPr>
      <w:r>
        <w:t>Die Verteidiger Dr. Schorlemmer, Steinbach und Krämer haben am 21.01.2026 Beschwerde gegen die Verweigerung der Einsicht in den Sonderband SB ECC eingelegt (§ 304 Abs. 1 StPO, Beschwerde zum LG Stuttgart).</w:t>
      </w:r>
    </w:p>
    <w:p>
      <w:pPr>
        <w:jc w:val="left"/>
      </w:pPr>
      <w:r>
        <w:rPr>
          <w:b/>
        </w:rPr>
        <w:t>Beschwerdebegru:</w:t>
      </w:r>
    </w:p>
    <w:p>
      <w:pPr>
        <w:pStyle w:val="ListBullet"/>
      </w:pPr>
      <w:r>
        <w:t>§ 147 Abs. 2 StPO erlaubt Beschränkung der Akteneinsicht nur, "wenn der Untersuchungszweck gefährdet werden könnte" — dieser Ausnahmegrund liegt nach Abschluss der Ermittlungen (Anklageschrift 17.11.2025) nicht mehr vor</w:t>
      </w:r>
    </w:p>
    <w:p>
      <w:pPr>
        <w:pStyle w:val="ListBullet"/>
      </w:pPr>
      <w:r>
        <w:t>GBA-Sperrentscheidung nach § 96 StPO betrifft Quellenschutz (VP), aber nicht den EncroChat-Datenbestand als solchen; beides ist zu trennen</w:t>
      </w:r>
    </w:p>
    <w:p>
      <w:pPr>
        <w:pStyle w:val="ListBullet"/>
      </w:pPr>
      <w:r>
        <w:t>Art. 6 Abs. 3 lit. b EMRK: Recht auf ausreichende Zeit und Mittel zur Vorbereitung der Verteidigung verletzt, wenn Hauptbeweismittel (EncroChat) nicht zur Einsicht stehen</w:t>
      </w:r>
    </w:p>
    <w:p>
      <w:pPr>
        <w:jc w:val="left"/>
      </w:pPr>
      <w:r>
        <w:rPr>
          <w:b/>
        </w:rPr>
        <w:t>Stand:</w:t>
      </w:r>
      <w:r>
        <w:t xml:space="preserve"> Beschwerde eingegangen bei LG Stuttgart, Beschwerdekammer, Az. 4 Qs 22/26; Entscheidung ausstehend.</w:t>
      </w:r>
    </w:p>
    <w:p/>
    <w:p>
      <w:pPr>
        <w:pStyle w:val="Heading2"/>
      </w:pPr>
      <w:r>
        <w:rPr>
          <w:rFonts w:ascii="Times New Roman" w:hAnsi="Times New Roman"/>
        </w:rPr>
        <w:t>4. Protokoll der Einsichtnahme (14.01.2026, StA Stuttgart)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Uhrzeit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Beteiligte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09:00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Beginn Akteneinsicht Hauptakte Bd. I–VI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Schorlemmer, Steinbach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10:30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Übergabe Lichtbildmappen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Schorlemmer empfängt kopierte Mappen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11:15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Beginn TKUe-Sonderband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vier Verteidiger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12:00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Pause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13:00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Fortsetzung TKUe, FZA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Schorlemmer, Mohnsen-Stoeber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15:30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Übergabe teilgesperrter DVDs (5 Stück)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Schorlemmer quittiert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16:00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Formelle Verweigerung SB ECC (schriftlich)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 OStAin Katrin Freudenberg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16:15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der Einsichtnahme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Verbleibende Einsichts-Lücken und Folgemassnahmen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Lücke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SB ECC gesperrt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Beschwerde LG Stuttgart (Az. 4 Qs 22/26)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Entscheidung erwartet Mitte Februar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VP-Berichte gesperrt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Pruefung Sperrentscheidung JM BW auf Rechtmaessigkeit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Rechtshilfe Polen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Erinnerung nach § 59 IRG, falls kein Rücklauf bis 15.02.2026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USB-Sticks Chain-Analysis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Nachanfrage bei LKA BW nach Abschluss Auswertung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 Anfrage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DVDs 6–12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Nachanfrage nach Freigabe laufender Auswertung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 Anfrage</w:t>
            </w:r>
          </w:p>
        </w:tc>
      </w:tr>
    </w:tbl>
    <w:p>
      <w:pPr>
        <w:jc w:val="left"/>
      </w:pPr>
      <w:r>
        <w:rPr>
          <w:b/>
        </w:rPr>
        <w:t>Quellen:</w:t>
      </w:r>
      <w:r>
        <w:t xml:space="preserve"> § 147 StPO, § 147 Abs. 2 StPO (dejure.org); § 304 StPO (dejure.org); Art. 6 Abs. 3 lit. b EMRK; BGH NStZ 2022, 118 (Akteneinsicht nach Anklageerhebung); BVerfG 2 BvR 2347/15 (Akteneinsichtsrecht in Strafverfahren).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