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10 — Verstaendigungs-Bemühungen § 257c StPO (Krasniqi)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Beschuldigte:</w:t>
      </w:r>
      <w:r>
        <w:t xml:space="preserve"> Edona Krasniqi (geb. 11.08.1999, JVA Schwäbisch Gmuend)</w:t>
      </w:r>
    </w:p>
    <w:p>
      <w:pPr>
        <w:jc w:val="left"/>
      </w:pPr>
      <w:r>
        <w:rPr>
          <w:b/>
        </w:rPr>
        <w:t>Verteidigerin:</w:t>
      </w:r>
      <w:r>
        <w:t xml:space="preserve"> RAin Dr. Vivien Mohnsen-Stoeber</w:t>
      </w:r>
    </w:p>
    <w:p>
      <w:pPr>
        <w:jc w:val="left"/>
      </w:pPr>
      <w:r>
        <w:rPr>
          <w:b/>
        </w:rPr>
        <w:t>Stand:</w:t>
      </w:r>
      <w:r>
        <w:t xml:space="preserve"> 02.02.2026</w:t>
      </w:r>
    </w:p>
    <w:p/>
    <w:p>
      <w:pPr>
        <w:pStyle w:val="Heading2"/>
      </w:pPr>
      <w:r>
        <w:rPr>
          <w:rFonts w:ascii="Times New Roman" w:hAnsi="Times New Roman"/>
        </w:rPr>
        <w:t>1. Ausgangslage und Verständigungsinteresse</w:t>
      </w:r>
    </w:p>
    <w:p>
      <w:pPr>
        <w:jc w:val="left"/>
      </w:pPr>
      <w:r>
        <w:t>Edona Krasniqi befindet sich seit 20.10.2025 in Untersuchungshaft (Haftbefehl AG Stuttgart Az. 2025-2904 U/2). Sie ist kosovarische Staatsangehörige, schwanger (SSW 24, Stand Januar 2026) und Mutter eines Kleinkindes (Sohn Blerim, 2 Jahre, derzeit bei Krasniqis Mutter in Pristina untergebracht). Die Haftbedingungen in JVA Schwäbisch Gmuend sind besonders belastend.</w:t>
      </w:r>
    </w:p>
    <w:p>
      <w:pPr>
        <w:jc w:val="left"/>
      </w:pPr>
      <w:r>
        <w:rPr>
          <w:b/>
        </w:rPr>
        <w:t>Krasniqis Interessenlage:</w:t>
      </w:r>
    </w:p>
    <w:p>
      <w:pPr>
        <w:pStyle w:val="ListNumber"/>
      </w:pPr>
      <w:r>
        <w:t>Erhebliche Sorge um Sohn Blerim und das ungeborene Kind</w:t>
      </w:r>
    </w:p>
    <w:p>
      <w:pPr>
        <w:pStyle w:val="ListNumber"/>
      </w:pPr>
      <w:r>
        <w:t>Wunsch nach Haftentlassung oder zumindest Vollzugslockerung (vgl. AS 11)</w:t>
      </w:r>
    </w:p>
    <w:p>
      <w:pPr>
        <w:pStyle w:val="ListNumber"/>
      </w:pPr>
      <w:r>
        <w:t>Begrenztes Tatbeitragsinteresse (Krasniqi bestreitet aktive Tatbeteiligung, gibt aber Präsenz am Tatort zu)</w:t>
      </w:r>
    </w:p>
    <w:p>
      <w:pPr>
        <w:pStyle w:val="ListNumber"/>
      </w:pPr>
      <w:r>
        <w:t>Kooperationsbereitschaft gegen Zusicherungen zu Strafmass und Haft</w:t>
      </w:r>
    </w:p>
    <w:p>
      <w:pPr>
        <w:jc w:val="left"/>
      </w:pPr>
      <w:r>
        <w:rPr>
          <w:b/>
        </w:rPr>
        <w:t>Anklagepunkt gegen Krasniqi:</w:t>
      </w:r>
      <w:r>
        <w:t xml:space="preserve"> § 250 Abs. 2 Nr. 1 StGB als Mittäterin (bandenmaessiger schwerer Raub); Strafrahmen mindestens 5 Jahre. Ggf. Reduktion durch § 250 Abs. 3 StGB (minder schwerer Fall) möglich, wenn Tatbeitrag als untergeordnet gewertet wird.</w:t>
      </w:r>
    </w:p>
    <w:p/>
    <w:p>
      <w:pPr>
        <w:pStyle w:val="Heading2"/>
      </w:pPr>
      <w:r>
        <w:rPr>
          <w:rFonts w:ascii="Times New Roman" w:hAnsi="Times New Roman"/>
        </w:rPr>
        <w:t>2. Verständigung nach § 257c StPO — Rechtliche Grundlagen</w:t>
      </w:r>
    </w:p>
    <w:p>
      <w:pPr>
        <w:pStyle w:val="Heading3"/>
      </w:pPr>
      <w:r>
        <w:rPr>
          <w:rFonts w:ascii="Times New Roman" w:hAnsi="Times New Roman"/>
        </w:rPr>
        <w:t>2.1 Voraussetzungen</w:t>
      </w:r>
    </w:p>
    <w:p>
      <w:pPr>
        <w:jc w:val="left"/>
      </w:pPr>
      <w:r>
        <w:t>§ 257c StPO erlaubt Verständigungen zwischen Gericht, Staatsanwaltschaft und Verteidigung. Zulassige Regelungsgegenstande (§ 257c Abs. 2 StPO):</w:t>
      </w:r>
    </w:p>
    <w:p>
      <w:pPr>
        <w:pStyle w:val="ListBullet"/>
      </w:pPr>
      <w:r>
        <w:t>Art und Höhe der Strafe (kein Freispruch)</w:t>
      </w:r>
    </w:p>
    <w:p>
      <w:pPr>
        <w:pStyle w:val="ListBullet"/>
      </w:pPr>
      <w:r>
        <w:t>Massnahmen nach §§ 73 ff. StGB (Einziehung)</w:t>
      </w:r>
    </w:p>
    <w:p>
      <w:pPr>
        <w:pStyle w:val="ListBullet"/>
      </w:pPr>
      <w:r>
        <w:t>Strafaussetzung zur Bewährung</w:t>
      </w:r>
    </w:p>
    <w:p>
      <w:pPr>
        <w:jc w:val="left"/>
      </w:pPr>
      <w:r>
        <w:rPr>
          <w:b/>
        </w:rPr>
        <w:t>Ausschluss:</w:t>
      </w:r>
      <w:r>
        <w:t xml:space="preserve"> Eine Verständigung über den Schuldspruch selbst ist unzulassig (§ 257c Abs. 2 S. 3 StPO).</w:t>
      </w:r>
    </w:p>
    <w:p>
      <w:pPr>
        <w:pStyle w:val="Heading3"/>
      </w:pPr>
      <w:r>
        <w:rPr>
          <w:rFonts w:ascii="Times New Roman" w:hAnsi="Times New Roman"/>
        </w:rPr>
        <w:t>2.2 Verfahren</w:t>
      </w:r>
    </w:p>
    <w:p>
      <w:pPr>
        <w:pStyle w:val="ListNumber"/>
      </w:pPr>
      <w:r>
        <w:t>Vorgespräch zwischen Gericht und Parteien (informell; § 257b StPO: Erorterungen)</w:t>
      </w:r>
    </w:p>
    <w:p>
      <w:pPr>
        <w:pStyle w:val="ListNumber"/>
      </w:pPr>
      <w:r>
        <w:t>Formaler Verständigungsvorschlag des Gerichts</w:t>
      </w:r>
    </w:p>
    <w:p>
      <w:pPr>
        <w:pStyle w:val="ListNumber"/>
      </w:pPr>
      <w:r>
        <w:t>Einverständnis aller Beteiligten (Gericht, StA, Verteidigung, Angeklagte)</w:t>
      </w:r>
    </w:p>
    <w:p>
      <w:pPr>
        <w:pStyle w:val="ListNumber"/>
      </w:pPr>
      <w:r>
        <w:t>Gerichtliche Bekanntgabe in der Hauptverhandlung (§ 257c Abs. 3 StPO)</w:t>
      </w:r>
    </w:p>
    <w:p>
      <w:pPr>
        <w:pStyle w:val="ListNumber"/>
      </w:pPr>
      <w:r>
        <w:t>Protokollierung und Belehrung Angeklagte (§ 257c Abs. 4 StPO)</w:t>
      </w:r>
    </w:p>
    <w:p>
      <w:pPr>
        <w:jc w:val="left"/>
      </w:pPr>
      <w:r>
        <w:rPr>
          <w:b/>
        </w:rPr>
        <w:t>BVerfG 2 BvR 2628/10 vom 19.03.2013:</w:t>
      </w:r>
      <w:r>
        <w:t xml:space="preserve"> Verständigung ist verfassungsrechtlich zulässig, aber nur bei strikter Beachtung der Transparenz- und Protokollierungspflichten.</w:t>
      </w:r>
    </w:p>
    <w:p/>
    <w:p>
      <w:pPr>
        <w:pStyle w:val="Heading2"/>
      </w:pPr>
      <w:r>
        <w:rPr>
          <w:rFonts w:ascii="Times New Roman" w:hAnsi="Times New Roman"/>
        </w:rPr>
        <w:t>3. Bisherige Verständigungsbemühungen</w:t>
      </w:r>
    </w:p>
    <w:p>
      <w:pPr>
        <w:pStyle w:val="Heading3"/>
      </w:pPr>
      <w:r>
        <w:rPr>
          <w:rFonts w:ascii="Times New Roman" w:hAnsi="Times New Roman"/>
        </w:rPr>
        <w:t>3.1 Erstes Sondierungsgespraech (12.01.2026)</w:t>
      </w:r>
    </w:p>
    <w:p>
      <w:pPr>
        <w:jc w:val="left"/>
      </w:pPr>
      <w:r>
        <w:t>Auf Initiative von RAin Dr. Mohnsen-Stoeber fand am 12.01.2026 ein erstes informelles Sondierungsgespraech gem. § 257b StPO statt. Beteiligte: Vorsitzender Richter RiLG Dr. Haas (4. Grosse Strafkammer), OStAin Freudenberg (StA Stuttgart), RAin Dr. Mohnsen-Stoeber.</w:t>
      </w:r>
    </w:p>
    <w:p>
      <w:pPr>
        <w:jc w:val="left"/>
      </w:pPr>
      <w:r>
        <w:rPr>
          <w:b/>
        </w:rPr>
        <w:t>Vorgeschlagene Konditionen durch Verteidigung:</w:t>
      </w:r>
    </w:p>
    <w:p>
      <w:pPr>
        <w:pStyle w:val="ListBullet"/>
      </w:pPr>
      <w:r>
        <w:t>Geständnis Krasniqi: Präsenz am Tatort und Vorab-Rekognoszierung (kein Einsatz Gewaltmittel, kein Schlag)</w:t>
      </w:r>
    </w:p>
    <w:p>
      <w:pPr>
        <w:pStyle w:val="ListBullet"/>
      </w:pPr>
      <w:r>
        <w:t>Gewaenschte Gegenleistung: Strafrahmen minder schwerer Fall § 250 Abs. 3 StGB; Strafmass max. 4 Jahre 6 Monate; Beantragung Reststrafaussetzung § 57 StGB nach 2/3; Aussetzung Vollzug für Geburt (§ 455a StPO, § 66 JVollzG BW)</w:t>
      </w:r>
    </w:p>
    <w:p>
      <w:pPr>
        <w:jc w:val="left"/>
      </w:pPr>
      <w:r>
        <w:rPr>
          <w:b/>
        </w:rPr>
        <w:t>Reaktion Gericht / StA:</w:t>
      </w:r>
    </w:p>
    <w:p>
      <w:pPr>
        <w:pStyle w:val="ListBullet"/>
      </w:pPr>
      <w:r>
        <w:t>Gericht: "Grundsätzliche Bereitschaft, sofern Geständnis glaubhaft und vollständig"</w:t>
      </w:r>
    </w:p>
    <w:p>
      <w:pPr>
        <w:pStyle w:val="ListBullet"/>
      </w:pPr>
      <w:r>
        <w:t>StA: "Müssen prüfen, ob Geständnis ausreicht für Klageziel; Absprache mit Generalbundesanwalt (EncroChat) notwendig"</w:t>
      </w:r>
    </w:p>
    <w:p>
      <w:pPr>
        <w:pStyle w:val="Heading3"/>
      </w:pPr>
      <w:r>
        <w:rPr>
          <w:rFonts w:ascii="Times New Roman" w:hAnsi="Times New Roman"/>
        </w:rPr>
        <w:t>3.2 Stand der Verhandlungen</w:t>
      </w:r>
    </w:p>
    <w:p>
      <w:pPr>
        <w:jc w:val="left"/>
      </w:pPr>
      <w:r>
        <w:t>Verständigung nicht abgeschlossen. Nächstes Gespräch geplant für 20.02.2026 (nach Einsicht SB ECC, falls Beschwerde erfolgreich).</w:t>
      </w:r>
    </w:p>
    <w:p/>
    <w:p>
      <w:pPr>
        <w:pStyle w:val="Heading2"/>
      </w:pPr>
      <w:r>
        <w:rPr>
          <w:rFonts w:ascii="Times New Roman" w:hAnsi="Times New Roman"/>
        </w:rPr>
        <w:t>4. Konfliktpunkte</w:t>
      </w:r>
    </w:p>
    <w:p>
      <w:pPr>
        <w:pStyle w:val="Heading3"/>
      </w:pPr>
      <w:r>
        <w:rPr>
          <w:rFonts w:ascii="Times New Roman" w:hAnsi="Times New Roman"/>
        </w:rPr>
        <w:t>4.1 Umfang des Geständnisses</w:t>
      </w:r>
    </w:p>
    <w:p>
      <w:pPr>
        <w:jc w:val="left"/>
      </w:pPr>
      <w:r>
        <w:t>Die StA fordert, dass Krasniqi auch Angaben zur Bandenstruktur (Iordache, weitere Beteiligte) macht. Krasniqi lehnt dies ab — Angst vor Repressalien gegen ihre Mutter in Pristina. RAin Dr. Mohnsen-Stoeber hat darauf hingewiesen, dass Krasniqi allenfalls zum eigenen Tatbeitrag gesteht, nicht zu Dritten (§ 257c Abs. 2 StPO schutzt das Schweigerecht überdies bei Mitbeschuldigten).</w:t>
      </w:r>
    </w:p>
    <w:p>
      <w:pPr>
        <w:pStyle w:val="Heading3"/>
      </w:pPr>
      <w:r>
        <w:rPr>
          <w:rFonts w:ascii="Times New Roman" w:hAnsi="Times New Roman"/>
        </w:rPr>
        <w:t>4.2 Verschlechterungsverbot bei Scheitern</w:t>
      </w:r>
    </w:p>
    <w:p>
      <w:pPr>
        <w:jc w:val="left"/>
      </w:pPr>
      <w:r>
        <w:t>§ 257c Abs. 4 S. 2 StPO: Scheitert die Verständigung, darf das Geständnis nicht als Beweis verwendet werden ("Verwerungsverbot des Vor-Geständnisses"). Krasniqi muss vor Abgabe eines Geständnisses ausdrücklich nach § 257c Abs. 5 StPO belehrt werden.</w:t>
      </w:r>
    </w:p>
    <w:p>
      <w:pPr>
        <w:pStyle w:val="Heading3"/>
      </w:pPr>
      <w:r>
        <w:rPr>
          <w:rFonts w:ascii="Times New Roman" w:hAnsi="Times New Roman"/>
        </w:rPr>
        <w:t>4.3 Absprache mehrerer Beschuldigter</w:t>
      </w:r>
    </w:p>
    <w:p>
      <w:pPr>
        <w:jc w:val="left"/>
      </w:pPr>
      <w:r>
        <w:t>Da Korbiel, Drebenstedt und Krämer für Iordache keine Verständigung anstreben, besteht das Risiko, dass eine Krasniqi-Verständigung die Gesamtstrategie der Mitverteidiger beeinträchtigt (Wissenstransfer durch Geständnis). Abstimmungsgespräche zwischen den Verteidigern sind geplant.</w:t>
      </w:r>
    </w:p>
    <w:p/>
    <w:p>
      <w:pPr>
        <w:pStyle w:val="Heading2"/>
      </w:pPr>
      <w:r>
        <w:rPr>
          <w:rFonts w:ascii="Times New Roman" w:hAnsi="Times New Roman"/>
        </w:rPr>
        <w:t>5. Strategie und Empfehlung</w:t>
      </w:r>
    </w:p>
    <w:p>
      <w:pPr>
        <w:jc w:val="left"/>
      </w:pPr>
      <w:r>
        <w:t>RAin Dr. Mohnsen-Stoeber empfiehlt:</w:t>
      </w:r>
    </w:p>
    <w:p>
      <w:pPr>
        <w:pStyle w:val="ListNumber"/>
      </w:pPr>
      <w:r>
        <w:rPr>
          <w:b/>
        </w:rPr>
        <w:t>Fortführen der Verständigungsbemühungen</w:t>
      </w:r>
      <w:r>
        <w:t>, da das Strafmass ohne Verständigung erheblich ist (5+ Jahre Mindeststrafe § 250 Abs. 2 StGB)</w:t>
      </w:r>
    </w:p>
    <w:p>
      <w:pPr>
        <w:pStyle w:val="ListNumber"/>
      </w:pPr>
      <w:r>
        <w:rPr>
          <w:b/>
        </w:rPr>
        <w:t>Geständnis nur bei belastbarer Zusicherung:</w:t>
      </w:r>
      <w:r>
        <w:t xml:space="preserve"> Schriftlicher Vorschlag des Gerichts erforderlich (§ 257c Abs. 3 StPO)</w:t>
      </w:r>
    </w:p>
    <w:p>
      <w:pPr>
        <w:pStyle w:val="ListNumber"/>
      </w:pPr>
      <w:r>
        <w:rPr>
          <w:b/>
        </w:rPr>
        <w:t>Parallelstrategie: Minder schwerer Fall</w:t>
      </w:r>
      <w:r>
        <w:t xml:space="preserve"> auch ohne Verständigung anstreben (vgl. AS 16 Strafzumessung)</w:t>
      </w:r>
    </w:p>
    <w:p>
      <w:pPr>
        <w:pStyle w:val="ListNumber"/>
      </w:pPr>
      <w:r>
        <w:rPr>
          <w:b/>
        </w:rPr>
        <w:t>Koordination mit Nebenklagevertreter:</w:t>
      </w:r>
      <w:r>
        <w:t xml:space="preserve"> RAin Brandes-Weiss hat Interesse an Entschädigung für Verletzte; ein Geständnis Krasniqis könnte Adhäsionsanspruch stützen (vgl. AS 14)</w:t>
      </w:r>
    </w:p>
    <w:p>
      <w:pPr>
        <w:jc w:val="left"/>
      </w:pPr>
      <w:r>
        <w:rPr>
          <w:b/>
        </w:rPr>
        <w:t>Quellen:</w:t>
      </w:r>
      <w:r>
        <w:t xml:space="preserve"> § 257c StPO, § 257b StPO, § 255a StPO (dejure.org); BVerfG 2 BvR 2628/10 (NJW 2013, 1058 — Verständigung im Strafprozess); BGH NStZ 2013, 722 (Transparenzgebot); § 57 StGB (dejure.org).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