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Sonderakte Krasniqi: Mutterschutz, Vollzugslockerung, Kindeswohlfolgen</w:t>
      </w:r>
    </w:p>
    <w:p>
      <w:pPr>
        <w:jc w:val="left"/>
      </w:pPr>
      <w:r>
        <w:rPr>
          <w:b/>
        </w:rPr>
        <w:t>Verfahren:</w:t>
      </w:r>
      <w:r>
        <w:t xml:space="preserve"> StA Stuttgart 4 Js 18.422/26 / JVA Schwäbisch Gmuend (Az. JVA SG 2025-8814)</w:t>
      </w:r>
    </w:p>
    <w:p>
      <w:pPr>
        <w:jc w:val="left"/>
      </w:pPr>
      <w:r>
        <w:rPr>
          <w:b/>
        </w:rPr>
        <w:t>Beschuldigte:</w:t>
      </w:r>
      <w:r>
        <w:t xml:space="preserve"> Edona Krasniqi (geb. 11.08.1999, SSW 24 Stand 02.02.2026)</w:t>
      </w:r>
    </w:p>
    <w:p>
      <w:pPr>
        <w:jc w:val="left"/>
      </w:pPr>
      <w:r>
        <w:rPr>
          <w:b/>
        </w:rPr>
        <w:t>Verteidigerin:</w:t>
      </w:r>
      <w:r>
        <w:t xml:space="preserve"> RAin Dr. Vivien Mohnsen-Stoeber</w:t>
      </w:r>
    </w:p>
    <w:p>
      <w:pPr>
        <w:jc w:val="left"/>
      </w:pPr>
      <w:r>
        <w:rPr>
          <w:b/>
        </w:rPr>
        <w:t>Stand:</w:t>
      </w:r>
      <w:r>
        <w:t xml:space="preserve"> 04.02.2026</w:t>
      </w:r>
    </w:p>
    <w:p/>
    <w:p>
      <w:pPr>
        <w:pStyle w:val="Heading2"/>
      </w:pPr>
      <w:r>
        <w:rPr>
          <w:rFonts w:ascii="Times New Roman" w:hAnsi="Times New Roman"/>
        </w:rPr>
        <w:t>1. Personliche Situation Krasniqi</w:t>
      </w:r>
    </w:p>
    <w:p>
      <w:pPr>
        <w:jc w:val="left"/>
      </w:pPr>
      <w:r>
        <w:t>Edona Krasniqi wurde am 18.10.2025 am Tatort festgenommen und befindet sich seitdem in Untersuchungshaft in der JVA Schwäbisch Gmuend (Frauenabteilung). Ihr Gesundheitszustand:</w:t>
      </w:r>
    </w:p>
    <w:p>
      <w:pPr>
        <w:pStyle w:val="ListBullet"/>
      </w:pPr>
      <w:r>
        <w:rPr>
          <w:b/>
        </w:rPr>
        <w:t>Schwangerschaft:</w:t>
      </w:r>
      <w:r>
        <w:t xml:space="preserve"> SSW 24 (Stand 02.02.2026); Entbindungstermin voraussichtlich Ende Mai 2026</w:t>
      </w:r>
    </w:p>
    <w:p>
      <w:pPr>
        <w:pStyle w:val="ListBullet"/>
      </w:pPr>
      <w:r>
        <w:rPr>
          <w:b/>
        </w:rPr>
        <w:t>Sohn Blerim:</w:t>
      </w:r>
      <w:r>
        <w:t xml:space="preserve"> 2 Jahre alt, bei Grossmutter Edones in Pristina (Kosovo); kein regelmaessiger Kontakt möglich (Kosten internationale Telefonate, keine genehmigten Besuche von Ausland)</w:t>
      </w:r>
    </w:p>
    <w:p>
      <w:pPr>
        <w:pStyle w:val="ListBullet"/>
      </w:pPr>
      <w:r>
        <w:rPr>
          <w:b/>
        </w:rPr>
        <w:t>Gesundheitliche Belastung:</w:t>
      </w:r>
      <w:r>
        <w:t xml:space="preserve"> Laut amtsärztlichem Befund Dr. Heide Bollmann (JVA Schwäbisch Gmuend, 15.01.2026): "Erhöhter Stresspegel, Schlafmangel, Risikozeichen HZV-Anpassung; ärztliche Engmaschigkeit erforderlich"</w:t>
      </w:r>
    </w:p>
    <w:p/>
    <w:p>
      <w:pPr>
        <w:pStyle w:val="Heading2"/>
      </w:pPr>
      <w:r>
        <w:rPr>
          <w:rFonts w:ascii="Times New Roman" w:hAnsi="Times New Roman"/>
        </w:rPr>
        <w:t>2. Rechtliche Grundlagen Mutterschutz im Strafvollzug</w:t>
      </w:r>
    </w:p>
    <w:p>
      <w:pPr>
        <w:pStyle w:val="Heading3"/>
      </w:pPr>
      <w:r>
        <w:rPr>
          <w:rFonts w:ascii="Times New Roman" w:hAnsi="Times New Roman"/>
        </w:rPr>
        <w:t>2.1 Haftunterbrechung wegen Schwangerschaft</w:t>
      </w:r>
    </w:p>
    <w:p>
      <w:pPr>
        <w:jc w:val="left"/>
      </w:pPr>
      <w:r>
        <w:rPr>
          <w:b/>
        </w:rPr>
        <w:t>§ 455 StPO</w:t>
      </w:r>
      <w:r>
        <w:t xml:space="preserve"> (Strafvollstreckung): Moglichkeit der Strafvollstreckungsunterbrechung bei ernsthafter Erkrankung; Schwangerschaft allein reicht nicht aus, es muss eine "nicht hinreichend gesundheitliche Versorgung" vorliegen.</w:t>
      </w:r>
    </w:p>
    <w:p>
      <w:pPr>
        <w:jc w:val="left"/>
      </w:pPr>
      <w:r>
        <w:rPr>
          <w:b/>
        </w:rPr>
        <w:t>§ 55 JVollzG BW</w:t>
      </w:r>
      <w:r>
        <w:t xml:space="preserve"> (Justizvollzugsgesetz BW): Unterbringung von Schwangeren und Müttern im Vollzug; die JVA Schwäbisch Gmuend verfügt über eine Mutter-Kind-Einheit (6 Plätze), die für Krasniqi noch nicht genutzt wird.</w:t>
      </w:r>
    </w:p>
    <w:p>
      <w:pPr>
        <w:jc w:val="left"/>
      </w:pPr>
      <w:r>
        <w:rPr>
          <w:b/>
        </w:rPr>
        <w:t>Wichtig:</w:t>
      </w:r>
      <w:r>
        <w:t xml:space="preserve"> Krasniqi befindet sich in Untersuchungshaft (nicht Strafvollzug), daher gilt § 119 StPO als Masssstab für Haftbedingungen.</w:t>
      </w:r>
    </w:p>
    <w:p>
      <w:pPr>
        <w:pStyle w:val="Heading3"/>
      </w:pPr>
      <w:r>
        <w:rPr>
          <w:rFonts w:ascii="Times New Roman" w:hAnsi="Times New Roman"/>
        </w:rPr>
        <w:t>2.2 Vollzugslockerung</w:t>
      </w:r>
    </w:p>
    <w:p>
      <w:pPr>
        <w:jc w:val="left"/>
      </w:pPr>
      <w:r>
        <w:rPr>
          <w:b/>
        </w:rPr>
        <w:t>§ 116 Abs. 1 StPO:</w:t>
      </w:r>
      <w:r>
        <w:t xml:space="preserve"> Das Gericht kann den Vollzug des Haftbefehls aussetzen, wenn weniger einschneidende Massnahmen den Haftzweck sichern. Mögliche Massnahmen:</w:t>
      </w:r>
    </w:p>
    <w:p>
      <w:pPr>
        <w:pStyle w:val="ListBullet"/>
      </w:pPr>
      <w:r>
        <w:t>Meldeauflagen (§ 116 Abs. 1 Nr. 1 StPO)</w:t>
      </w:r>
    </w:p>
    <w:p>
      <w:pPr>
        <w:pStyle w:val="ListBullet"/>
      </w:pPr>
      <w:r>
        <w:t>Kaution (§ 116 Abs. 1 Nr. 4 StPO)</w:t>
      </w:r>
    </w:p>
    <w:p>
      <w:pPr>
        <w:pStyle w:val="ListBullet"/>
      </w:pPr>
      <w:r>
        <w:t>Hausarrest (§ 116 Abs. 4 StPO)</w:t>
      </w:r>
    </w:p>
    <w:p>
      <w:pPr>
        <w:jc w:val="left"/>
      </w:pPr>
      <w:r>
        <w:rPr>
          <w:b/>
        </w:rPr>
        <w:t>§ 112 StPO:</w:t>
      </w:r>
      <w:r>
        <w:t xml:space="preserve"> Haftgründe bei Krasniqi: Fluchtgefahr (kosov. Staatsangehörige, keine feste Wohnsitzadresse in Deutschland) und Verdunklungsgefahr (Kontakt zu Mitbeschuldigten möglich). Die Verteidigung bestreitet die Fluchtgefahr: Krasniqi ist schwanger, hat keine Mittel, ihr Sohn ist in Pristina und braucht sie.</w:t>
      </w:r>
    </w:p>
    <w:p>
      <w:pPr>
        <w:pStyle w:val="Heading3"/>
      </w:pPr>
      <w:r>
        <w:rPr>
          <w:rFonts w:ascii="Times New Roman" w:hAnsi="Times New Roman"/>
        </w:rPr>
        <w:t>2.3 Bundesrechtliche Schranken</w:t>
      </w:r>
    </w:p>
    <w:p>
      <w:pPr>
        <w:jc w:val="left"/>
      </w:pPr>
      <w:r>
        <w:rPr>
          <w:b/>
        </w:rPr>
        <w:t>§ 72a StPO:</w:t>
      </w:r>
      <w:r>
        <w:t xml:space="preserve"> Sonderregelung für schwangere oder stillende Beschuldigte; das Gericht soll bei der Haftentscheidung die Lage des Kindes besonders berücksichtigen. Dieser Paragraph ist in den Haftprüfungsanträgen ständig anzufuehren.</w:t>
      </w:r>
    </w:p>
    <w:p/>
    <w:p>
      <w:pPr>
        <w:pStyle w:val="Heading2"/>
      </w:pPr>
      <w:r>
        <w:rPr>
          <w:rFonts w:ascii="Times New Roman" w:hAnsi="Times New Roman"/>
        </w:rPr>
        <w:t>3. Bisherige Antrage und Beschlüsse</w:t>
      </w:r>
    </w:p>
    <w:p>
      <w:pPr>
        <w:pStyle w:val="Heading3"/>
      </w:pPr>
      <w:r>
        <w:rPr>
          <w:rFonts w:ascii="Times New Roman" w:hAnsi="Times New Roman"/>
        </w:rPr>
        <w:t>3.1 Haftprüfungsantrag vom 05.12.2025</w:t>
      </w:r>
    </w:p>
    <w:p>
      <w:pPr>
        <w:jc w:val="left"/>
      </w:pPr>
      <w:r>
        <w:t>RAin Dr. Mohnsen-Stoeber hat am 05.12.2025 Haftprüfungsantrag gestellt (§ 117 StPO). Das AG Stuttgart (ER Bueschgen) hat am 17.12.2025 den Haftbefehl aufrechterhalten:</w:t>
      </w:r>
    </w:p>
    <w:p>
      <w:pPr>
        <w:jc w:val="left"/>
      </w:pPr>
      <w:r>
        <w:rPr>
          <w:b/>
        </w:rPr>
        <w:t>Begründung des AG:</w:t>
      </w:r>
    </w:p>
    <w:p>
      <w:pPr>
        <w:pStyle w:val="ListBullet"/>
      </w:pPr>
      <w:r>
        <w:t>Fluchtgefahr weiterhin hoch: "Keine belastbare Wohnsitzadresse in BRD, Verbindungen in Kosovo und andere EU-Staaten"</w:t>
      </w:r>
    </w:p>
    <w:p>
      <w:pPr>
        <w:pStyle w:val="ListBullet"/>
      </w:pPr>
      <w:r>
        <w:t>Schwangerschaft allein genügt nicht für Aussetzung Haftbefehl</w:t>
      </w:r>
    </w:p>
    <w:p>
      <w:pPr>
        <w:pStyle w:val="ListBullet"/>
      </w:pPr>
      <w:r>
        <w:t>Verweist auf Mutter-Kind-Einheit JVA Schwäbisch Gmuend als "hinreichende Versorgung"</w:t>
      </w:r>
    </w:p>
    <w:p>
      <w:pPr>
        <w:pStyle w:val="Heading3"/>
      </w:pPr>
      <w:r>
        <w:rPr>
          <w:rFonts w:ascii="Times New Roman" w:hAnsi="Times New Roman"/>
        </w:rPr>
        <w:t>3.2 Beschwerde vom 28.12.2025</w:t>
      </w:r>
    </w:p>
    <w:p>
      <w:pPr>
        <w:jc w:val="left"/>
      </w:pPr>
      <w:r>
        <w:t>Beschwerde zum LG Stuttgart (Kammer für Haftbeschwerde, Az. 4 Qs 18/26). Das LG Stuttgart hat am 19.01.2026 die Haftfortdauer bestätigt, jedoch einen Hinweis gegeben: "Eine Unterbringung in der Mutter-Kind-Einheit soll zeitnah geprüft werden." Antrag an JVA Schwäbisch Gmuend gestellt (noch ausstehend).</w:t>
      </w:r>
    </w:p>
    <w:p>
      <w:pPr>
        <w:pStyle w:val="Heading3"/>
      </w:pPr>
      <w:r>
        <w:rPr>
          <w:rFonts w:ascii="Times New Roman" w:hAnsi="Times New Roman"/>
        </w:rPr>
        <w:t>3.3 Aussetzungsantrag (neu, geplant)</w:t>
      </w:r>
    </w:p>
    <w:p>
      <w:pPr>
        <w:jc w:val="left"/>
      </w:pPr>
      <w:r>
        <w:t>RAin Dr. Mohnsen-Stoeber bereitet einen formellen Aussetzungsantrag vor (§ 116 StPO), mit Schwerpunkt auf der Geburtsnaehezeit (Mai 2026) und dem Kindeswohlargument (Art. 6 GG, BVerfG 2 BvR 1394/16). Entwurf: docx/aussetzungsantrag_krasniqi_mutterschutz.docx.</w:t>
      </w:r>
    </w:p>
    <w:p/>
    <w:p>
      <w:pPr>
        <w:pStyle w:val="Heading2"/>
      </w:pPr>
      <w:r>
        <w:rPr>
          <w:rFonts w:ascii="Times New Roman" w:hAnsi="Times New Roman"/>
        </w:rPr>
        <w:t>4. Kindeswohlfolgen — Doli-Capax-Pruefung und Kindesrecht</w:t>
      </w:r>
    </w:p>
    <w:p>
      <w:pPr>
        <w:pStyle w:val="Heading3"/>
      </w:pPr>
      <w:r>
        <w:rPr>
          <w:rFonts w:ascii="Times New Roman" w:hAnsi="Times New Roman"/>
        </w:rPr>
        <w:t>4.1 Blerim Krasniqi (2 Jahre, Pristina)</w:t>
      </w:r>
    </w:p>
    <w:p>
      <w:pPr>
        <w:jc w:val="left"/>
      </w:pPr>
      <w:r>
        <w:t>Sohn Blerim lebt seit der Inhaftierung der Mutter bei Grossmutter Nora Krasniqi in Pristina. Eine psychologische Stellungnahme (Dr. Aferdita Osmani, Kinderpsychologin Pristina, 10.01.2026) stellt fest: "Das Kind zeigt Zeichen erhöhter Trennungsangst; regelmaessiger Kontakt zur Mutter ist für die Bindungsentwicklung dringend erforderlich."</w:t>
      </w:r>
    </w:p>
    <w:p>
      <w:pPr>
        <w:pStyle w:val="Heading3"/>
      </w:pPr>
      <w:r>
        <w:rPr>
          <w:rFonts w:ascii="Times New Roman" w:hAnsi="Times New Roman"/>
        </w:rPr>
        <w:t>4.2 Kindesrechtliche Erwagungen</w:t>
      </w:r>
    </w:p>
    <w:p>
      <w:pPr>
        <w:pStyle w:val="ListBullet"/>
      </w:pPr>
      <w:r>
        <w:rPr>
          <w:b/>
        </w:rPr>
        <w:t>Art. 6 Abs. 2 GG:</w:t>
      </w:r>
      <w:r>
        <w:t xml:space="preserve"> Schutz der Eltern-Kind-Beziehung als verfassungsrechtlich garantiertes Recht</w:t>
      </w:r>
    </w:p>
    <w:p>
      <w:pPr>
        <w:pStyle w:val="ListBullet"/>
      </w:pPr>
      <w:r>
        <w:rPr>
          <w:b/>
        </w:rPr>
        <w:t>UN-Kinderrechtskonvention Art. 9:</w:t>
      </w:r>
      <w:r>
        <w:t xml:space="preserve"> Recht des Kindes auf Kontakt zu beiden Elternteilen</w:t>
      </w:r>
    </w:p>
    <w:p>
      <w:pPr>
        <w:pStyle w:val="ListBullet"/>
      </w:pPr>
      <w:r>
        <w:rPr>
          <w:b/>
        </w:rPr>
        <w:t>BVerfG-Linie:</w:t>
      </w:r>
      <w:r>
        <w:t xml:space="preserve"> Bei Mutterschaft als Strafmilderungsgrund im Strafzumessungsrecht (§ 46 Abs. 1 StGB — vgl. AS 16); für Inhaftierung: BVerfG 2 BvR 1394/16 (Untersuchungshaft Mutter kleiner Kinder)</w:t>
      </w:r>
    </w:p>
    <w:p>
      <w:pPr>
        <w:pStyle w:val="Heading3"/>
      </w:pPr>
      <w:r>
        <w:rPr>
          <w:rFonts w:ascii="Times New Roman" w:hAnsi="Times New Roman"/>
        </w:rPr>
        <w:t>4.3 "Doli Capax" — Fahigkeitspruefung bei Krasniqi</w:t>
      </w:r>
    </w:p>
    <w:p>
      <w:pPr>
        <w:jc w:val="left"/>
      </w:pPr>
      <w:r>
        <w:t>Die StA erwägt, das Wissen und die Einsichtsfahigkeit Krasniqis (geb. 1999, zum Tatzeitpunkt 26 Jahre) im Rahmen der Schuldfaehigkeitspruefung zu thematisieren. Hintergrund: Krasniqi soll laut Einlassung unter erheblichem Druck von Iordache gestanden haben.</w:t>
      </w:r>
    </w:p>
    <w:p>
      <w:pPr>
        <w:jc w:val="left"/>
      </w:pPr>
      <w:r>
        <w:rPr>
          <w:b/>
        </w:rPr>
        <w:t>Einlassung Krasniqi:</w:t>
      </w:r>
      <w:r>
        <w:t xml:space="preserve"> Sie habe sich von Iordache zu dem "Einkaufsausflug" gedrängt gefühlt; sie habe nicht gewusst, dass ein Raububerfall geplant sei. Sie habe lediglich Fotos gemacht auf Anforderung von "Vasile" (Iordache).</w:t>
      </w:r>
    </w:p>
    <w:p>
      <w:pPr>
        <w:jc w:val="left"/>
      </w:pPr>
      <w:r>
        <w:rPr>
          <w:b/>
        </w:rPr>
        <w:t>Verteidigungseinschatzung Dr. Mohnsen-Stoeber:</w:t>
      </w:r>
      <w:r>
        <w:t xml:space="preserve"> Die Einlassung ist moeglichweise nicht haltbar (TKUe-Gespräch G-14: "alles ruhig, eine Verkäufer die ältere"), könnte aber das Motiv und die Einbindung beleuchten. Eine Schuldminderung wegen der Drucksituation (§ 21 StGB: erheblich verminderte Schuldfähigkeit) ist zu prüfen, erfordert aber psychiatrisches Gutachten.</w:t>
      </w:r>
    </w:p>
    <w:p/>
    <w:p>
      <w:pPr>
        <w:pStyle w:val="Heading2"/>
      </w:pPr>
      <w:r>
        <w:rPr>
          <w:rFonts w:ascii="Times New Roman" w:hAnsi="Times New Roman"/>
        </w:rPr>
        <w:t>5. Koordination mit Vollzug und Gericht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Mutter-Kind-Einheit JVA SG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Eingereicht 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JVA Schwäbisch Gmuend / LG Stuttgart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Ärztliche Engmaschigkeit (Wochenbettplanung)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02.02.2026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JVA-Arzt Dr. Bollmann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Aussetzungsantrag (Geburt)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Dr. Mohnsen-Stoeber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 zu Blerim (Videotelefonie)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Genehmigt ab 10.02.2026 (2x/Woche)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JVA-Leitung Schwäbisch Gmuend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Psychiatrisches Gutachten § 21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noch nicht benannt</w:t>
            </w:r>
          </w:p>
        </w:tc>
      </w:tr>
    </w:tbl>
    <w:p>
      <w:pPr>
        <w:jc w:val="left"/>
      </w:pPr>
      <w:r>
        <w:rPr>
          <w:b/>
        </w:rPr>
        <w:t>Quellen:</w:t>
      </w:r>
      <w:r>
        <w:t xml:space="preserve"> § 116 StPO, § 117 StPO, § 119 StPO (dejure.org); § 72a StPO (dejure.org); BVerfG 2 BvR 1394/16 (NJW 2019, 905 — UH Mutter kleiner Kinder); § 55 JVollzG BW (landesrecht-bw.de); UN-KRK Art. 9; § 46 StGB (dejure.org).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