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13 — Sicherstellungs- und Verwertungsverfahren § 111 StPO</w:t>
      </w:r>
    </w:p>
    <w:p>
      <w:pPr>
        <w:jc w:val="left"/>
      </w:pPr>
      <w:r>
        <w:rPr>
          <w:b/>
        </w:rPr>
        <w:t>Verfahren:</w:t>
      </w:r>
      <w:r>
        <w:t xml:space="preserve"> StA Stuttgart 4 Js 18.422/26</w:t>
      </w:r>
    </w:p>
    <w:p>
      <w:pPr>
        <w:jc w:val="left"/>
      </w:pPr>
      <w:r>
        <w:rPr>
          <w:b/>
        </w:rPr>
        <w:t>Bearbeitung:</w:t>
      </w:r>
      <w:r>
        <w:t xml:space="preserve"> StA Stuttgart / Alle Verteidiger</w:t>
      </w:r>
    </w:p>
    <w:p>
      <w:pPr>
        <w:jc w:val="left"/>
      </w:pPr>
      <w:r>
        <w:rPr>
          <w:b/>
        </w:rPr>
        <w:t>Rechtsgrundlagen:</w:t>
      </w:r>
      <w:r>
        <w:t xml:space="preserve"> §§ 111b–111p StPO, §§ 73 ff. StGB</w:t>
      </w:r>
    </w:p>
    <w:p>
      <w:pPr>
        <w:jc w:val="left"/>
      </w:pPr>
      <w:r>
        <w:rPr>
          <w:b/>
        </w:rPr>
        <w:t>Stand:</w:t>
      </w:r>
      <w:r>
        <w:t xml:space="preserve"> 06.02.2026</w:t>
      </w:r>
    </w:p>
    <w:p/>
    <w:p>
      <w:pPr>
        <w:pStyle w:val="Heading2"/>
      </w:pPr>
      <w:r>
        <w:rPr>
          <w:rFonts w:ascii="Times New Roman" w:hAnsi="Times New Roman"/>
        </w:rPr>
        <w:t>1. Sichergestellte und beschlagnahmte Gegenstände</w:t>
      </w:r>
    </w:p>
    <w:p>
      <w:pPr>
        <w:pStyle w:val="Heading3"/>
      </w:pPr>
      <w:r>
        <w:rPr>
          <w:rFonts w:ascii="Times New Roman" w:hAnsi="Times New Roman"/>
        </w:rPr>
        <w:t>1.1 Gegenstände am Tatort / Fluchtwagen (18.10.2025)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Gegenstand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Sicherstellungsort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Beschluss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Zweck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Brecheisen (SP-001)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Tatort Schaufenster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94 Abs. 2 StPO (Beschlagnahme als Beweismittel)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Spurenträger DNA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Pfefferspraybehaelter (SP-002)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Tatort Verkaufsraum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94 Abs. 2 StPO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Spurenträger Fingerabdruck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VW Transporter T6 (gestohlen)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Parkhaus B3 Königsbau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111b Abs. 1 StPO (Einziehungssicherung)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Einziehungsgegenstand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Samsung Galaxy S23 (SP-007)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VW Transporter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94 Abs. 2 StPO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Digitales Beweismittel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Bargeld 4.800 EUR (Korbiel, Portemonnaie)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Korbiel bei Verhaftung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111b Abs. 1 StPO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Mögliche Tateinnahmen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1.2 Hausdurchsuchungen und Beschlagnahmen nach Verhaftung</w:t>
      </w:r>
    </w:p>
    <w:p>
      <w:pPr>
        <w:jc w:val="left"/>
      </w:pPr>
      <w:r>
        <w:rPr>
          <w:b/>
        </w:rPr>
        <w:t>Hausdurchsuchung Korbiel</w:t>
      </w:r>
      <w:r>
        <w:t xml:space="preserve"> (Zuffenhauser Str. 82, Stuttgart, 20.10.2025, Beschluss AG Stuttgart 2025-2791 DSM):</w:t>
      </w:r>
    </w:p>
    <w:p>
      <w:pPr>
        <w:pStyle w:val="ListBullet"/>
      </w:pPr>
      <w:r>
        <w:t>Laptop (Apple MacBook Air, in Auswertung)</w:t>
      </w:r>
    </w:p>
    <w:p>
      <w:pPr>
        <w:pStyle w:val="ListBullet"/>
      </w:pPr>
      <w:r>
        <w:t>2 Burner-Handys (noch nicht entschlüsselt)</w:t>
      </w:r>
    </w:p>
    <w:p>
      <w:pPr>
        <w:pStyle w:val="ListBullet"/>
      </w:pPr>
      <w:r>
        <w:t>Bargeld 1.250 EUR</w:t>
      </w:r>
    </w:p>
    <w:p>
      <w:pPr>
        <w:pStyle w:val="ListBullet"/>
      </w:pPr>
      <w:r>
        <w:t>Keine Beute gefunden</w:t>
      </w:r>
    </w:p>
    <w:p>
      <w:pPr>
        <w:jc w:val="left"/>
      </w:pPr>
      <w:r>
        <w:rPr>
          <w:b/>
        </w:rPr>
        <w:t>Hausdurchsuchung Drebenstedt</w:t>
      </w:r>
      <w:r>
        <w:t xml:space="preserve"> (Bad-Cannstatt, Wilhelmstr. 34, 22.10.2025, Beschluss AG Stuttgart 2025-2832 DSM):</w:t>
      </w:r>
    </w:p>
    <w:p>
      <w:pPr>
        <w:pStyle w:val="ListBullet"/>
      </w:pPr>
      <w:r>
        <w:rPr>
          <w:b/>
        </w:rPr>
        <w:t>Goldbarren (1 kg, Feingold 999)</w:t>
      </w:r>
      <w:r>
        <w:t xml:space="preserve"> — sichergestellt; Wert ca. 68.000 EUR (Stand Oktober 2025)</w:t>
      </w:r>
    </w:p>
    <w:p>
      <w:pPr>
        <w:pStyle w:val="ListBullet"/>
      </w:pPr>
      <w:r>
        <w:t>Diverses Bargeld: 8.300 EUR</w:t>
      </w:r>
    </w:p>
    <w:p>
      <w:pPr>
        <w:pStyle w:val="ListBullet"/>
      </w:pPr>
      <w:r>
        <w:t>Dokumente (Mietvertrag für Lagerraum in Heilbronn, "anonymisiert")</w:t>
      </w:r>
    </w:p>
    <w:p>
      <w:pPr>
        <w:pStyle w:val="ListBullet"/>
      </w:pPr>
      <w:r>
        <w:t>Fahrzeugunterlagen (3 Fahrzeuge, inkl. gestohlener Transit-Transporter, gest. Wiesbaden)</w:t>
      </w:r>
    </w:p>
    <w:p/>
    <w:p>
      <w:pPr>
        <w:pStyle w:val="Heading2"/>
      </w:pPr>
      <w:r>
        <w:rPr>
          <w:rFonts w:ascii="Times New Roman" w:hAnsi="Times New Roman"/>
        </w:rPr>
        <w:t>2. Sicherstellungs- und Einziehungsverfahren § 111b StPO</w:t>
      </w:r>
    </w:p>
    <w:p>
      <w:pPr>
        <w:pStyle w:val="Heading3"/>
      </w:pPr>
      <w:r>
        <w:rPr>
          <w:rFonts w:ascii="Times New Roman" w:hAnsi="Times New Roman"/>
        </w:rPr>
        <w:t>2.1 Vorläufige Sicherstellung</w:t>
      </w:r>
    </w:p>
    <w:p>
      <w:pPr>
        <w:jc w:val="left"/>
      </w:pPr>
      <w:r>
        <w:t>Gemäß § 111b Abs. 1 StPO hat die Staatsanwaltschaft folgende Gegenstande vorläufig sichergestellt (Annahme: Sie können später eingezogen werden):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Gegenstand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Sicherstellungswert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Einziehungstatbestand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VW Transporter T6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22.000 EUR (Verkehrswert)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74 StGB (Werkzeug der Tat) — aber: Fahrzeug gestohlen, Eigentümer Dritter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Goldbarren Drebenstedt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68.000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73 Abs. 1 StGB (Taterlös) oder § 73a StGB (erweiterter Verfall)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Bargeld Drebenstedt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8.300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73 Abs. 1 StGB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Bargeld Korbiel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4.800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73 Abs. 1 StGB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BTC-Wallets (Monitoring)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1.158.000 EUR (Stand 30.10.25)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73 Abs. 1 StGB (Taterlös Raub/Geldwaesche)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2.2 Rechtsstreit über Goldbarren Drebenstedt</w:t>
      </w:r>
    </w:p>
    <w:p>
      <w:pPr>
        <w:jc w:val="left"/>
      </w:pPr>
      <w:r>
        <w:t>RA Steinbach (für Drebenstedt) hat Widerspruch gegen die Sicherstellung der Goldbarren eingelegt:</w:t>
      </w:r>
    </w:p>
    <w:p>
      <w:pPr>
        <w:jc w:val="left"/>
      </w:pPr>
      <w:r>
        <w:rPr>
          <w:b/>
        </w:rPr>
        <w:t>Argument der Verteidigung:</w:t>
      </w:r>
      <w:r>
        <w:t xml:space="preserve"> Die Goldbarren wurden am 17.09.2025 rechtmaessig erworben (Rechnung von Edelmetallhändler "Gold &amp; Silber Reuss GmbH", Frankfurt, Rg.-Nr. GS-2025-4981, Betrag 61.700 EUR). Der Kauf liegt 31 Tage vor der Tat.</w:t>
      </w:r>
    </w:p>
    <w:p>
      <w:pPr>
        <w:jc w:val="left"/>
      </w:pPr>
      <w:r>
        <w:rPr>
          <w:b/>
        </w:rPr>
        <w:t>Argument der StA:</w:t>
      </w:r>
      <w:r>
        <w:t xml:space="preserve"> Das Erwerbskapital sei aus Vortatbegehungen (unbewiesen) oder als vorab ausgezahlter Tatanteil (ebenfalls unklar) geflossen. Zudem sei der Rechnungsbetrag nicht plausibel mit Drebenstedts Einkommensverhältnissen.</w:t>
      </w:r>
    </w:p>
    <w:p>
      <w:pPr>
        <w:jc w:val="left"/>
      </w:pPr>
      <w:r>
        <w:rPr>
          <w:b/>
        </w:rPr>
        <w:t>Beschluss AG Stuttgart Az. 2025-3218 SIN vom 04.11.2025:</w:t>
      </w:r>
      <w:r>
        <w:t xml:space="preserve"> Sicherstellung bleibt aufrechterhalten bis Hauptverhandlung.</w:t>
      </w:r>
    </w:p>
    <w:p>
      <w:pPr>
        <w:jc w:val="left"/>
      </w:pPr>
      <w:r>
        <w:rPr>
          <w:b/>
        </w:rPr>
        <w:t>Beschwerde Steinbach:</w:t>
      </w:r>
      <w:r>
        <w:t xml:space="preserve"> LG Stuttgart 4 Qs 19/26 — ausstehend.</w:t>
      </w:r>
    </w:p>
    <w:p/>
    <w:p>
      <w:pPr>
        <w:pStyle w:val="Heading2"/>
      </w:pPr>
      <w:r>
        <w:rPr>
          <w:rFonts w:ascii="Times New Roman" w:hAnsi="Times New Roman"/>
        </w:rPr>
        <w:t>3. VW Transporter — Sonderfall (Eigentum Dritter)</w:t>
      </w:r>
    </w:p>
    <w:p>
      <w:pPr>
        <w:jc w:val="left"/>
      </w:pPr>
      <w:r>
        <w:t>Der VW Transporter T6 wurde am 15.10.2025 in Wiesbaden gestohlen. Eigentuemerein ist die Firma "Küchentransporte Messner GmbH" (Wiesbaden). Die EG Juwel hat das Fahrzeug als sichergestellt.</w:t>
      </w:r>
    </w:p>
    <w:p>
      <w:pPr>
        <w:jc w:val="left"/>
      </w:pPr>
      <w:r>
        <w:rPr>
          <w:b/>
        </w:rPr>
        <w:t>Problem:</w:t>
      </w:r>
      <w:r>
        <w:t xml:space="preserve"> Das Fahrzeug kann nicht nach § 74 StGB eingezogen werden, da es dem Täter nicht gehört und die Einziehung Dritter ohne Verschulden (§ 74b Abs. 1 StGB) ausgeschlossen ist. Das Fahrzeug ist nach Abschluss der forensischen Untersuchung an den Eigentümer herauszugeben (§ 111k StPO: Herausgabe an den Berechtigten).</w:t>
      </w:r>
    </w:p>
    <w:p/>
    <w:p>
      <w:pPr>
        <w:pStyle w:val="Heading2"/>
      </w:pPr>
      <w:r>
        <w:rPr>
          <w:rFonts w:ascii="Times New Roman" w:hAnsi="Times New Roman"/>
        </w:rPr>
        <w:t>4. Selbständiges Einziehungsverfahren gegen Iordache (§ 76a StGB)</w:t>
      </w:r>
    </w:p>
    <w:p>
      <w:pPr>
        <w:jc w:val="left"/>
      </w:pPr>
      <w:r>
        <w:t>Da Iordache flüchtig ist, hat die Staatsanwaltschaft angekündigt, ein selbständiges Einziehungsverfahren nach § 76a Abs. 1 StGB zu beantragen, falls Iordache nicht bis zur Hauptverhandlung gefasst wird. Gegenstand: BTC-Wallet "bc1q...redking" mit ca. 14 BTC.</w:t>
      </w:r>
    </w:p>
    <w:p>
      <w:pPr>
        <w:jc w:val="left"/>
      </w:pPr>
      <w:r>
        <w:rPr>
          <w:b/>
        </w:rPr>
        <w:t>Voraussetzungen § 76a Abs. 1 StGB:</w:t>
      </w:r>
    </w:p>
    <w:p>
      <w:pPr>
        <w:pStyle w:val="ListBullet"/>
      </w:pPr>
      <w:r>
        <w:t>Keine Strafverfolgung oder Verurteilung des Täters möglich (Flucht erfüllt dies)</w:t>
      </w:r>
    </w:p>
    <w:p>
      <w:pPr>
        <w:pStyle w:val="ListBullet"/>
      </w:pPr>
      <w:r>
        <w:t>Die Einziehungsvoraussetzungen müssen materiell vorliegen (§ 73 StGB)</w:t>
      </w:r>
    </w:p>
    <w:p>
      <w:pPr>
        <w:pStyle w:val="ListBullet"/>
      </w:pPr>
      <w:r>
        <w:t>Zuständig: LG Stuttgart (§ 422 StPO)</w:t>
      </w:r>
    </w:p>
    <w:p>
      <w:pPr>
        <w:jc w:val="left"/>
      </w:pPr>
      <w:r>
        <w:rPr>
          <w:b/>
        </w:rPr>
        <w:t>Einwand Krämer (Pflichtverteidiger Iordache):</w:t>
      </w:r>
      <w:r>
        <w:t xml:space="preserve"> Das selbständige Einziehungsverfahren verletzt das Recht auf rechtliches Gehör (Art. 103 Abs. 1 GG), da Iordache nicht wirksam vertreten werden kann, solange er nicht greifbar ist.</w:t>
      </w:r>
    </w:p>
    <w:p/>
    <w:p>
      <w:pPr>
        <w:pStyle w:val="Heading2"/>
      </w:pPr>
      <w:r>
        <w:rPr>
          <w:rFonts w:ascii="Times New Roman" w:hAnsi="Times New Roman"/>
        </w:rPr>
        <w:t>5. Zusammenfassung Einziehungsumfang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Wert (ca.)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Goldbarren Drebenstedt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68.000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Gesichert, bestritten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Bargeld (Drebenstedt + Korbiel)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13.100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Gesichert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BTC Wallets (alle drei)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1.158.000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Monitoring, Sicherstellung technisch unvollständig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VW Transporter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Herausgabe an Eigentümer erforderlich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Tattbeuteobjekte (Schmuck, Uhren)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1.700.000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sichergestellt, verschleppt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 potenzielle Einziehung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ca. 2.939.100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Groesstenteils unsicher</w:t>
            </w:r>
          </w:p>
        </w:tc>
      </w:tr>
    </w:tbl>
    <w:p>
      <w:pPr>
        <w:jc w:val="left"/>
      </w:pPr>
      <w:r>
        <w:rPr>
          <w:b/>
        </w:rPr>
        <w:t>Quellen:</w:t>
      </w:r>
      <w:r>
        <w:t xml:space="preserve"> §§ 111b–111p StPO, § 73 StGB, § 73a StGB, § 74 StGB, § 74b StGB, § 76a StGB (dejure.org); § 111k StPO (dejure.org); BGH NStZ 2021, 412 (Einziehung BTC); BGH NStZ 2020, 280 (Selbständige Einziehung).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