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— Sicherungs-Beschlagnahme Goldbarren: EG-Maschen-Wohnung Drebenstedt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Gegenstand:</w:t>
      </w:r>
      <w:r>
        <w:t xml:space="preserve"> Goldbarren (1 kg Feingold 999), sichergestellt bei Hausdurchsuchung Drebenstedt (Wilhelmstr. 34, 70372 Stuttgart-Bad Cannstatt, 22.10.2025)</w:t>
      </w:r>
    </w:p>
    <w:p>
      <w:pPr>
        <w:jc w:val="left"/>
      </w:pPr>
      <w:r>
        <w:rPr>
          <w:b/>
        </w:rPr>
        <w:t>Bearbeitung:</w:t>
      </w:r>
      <w:r>
        <w:t xml:space="preserve"> RA Walther Steinbach (für Drebenstedt)</w:t>
      </w:r>
    </w:p>
    <w:p>
      <w:pPr>
        <w:jc w:val="left"/>
      </w:pPr>
      <w:r>
        <w:rPr>
          <w:b/>
        </w:rPr>
        <w:t>Stand:</w:t>
      </w:r>
      <w:r>
        <w:t xml:space="preserve"> 09.02.2026</w:t>
      </w:r>
    </w:p>
    <w:p/>
    <w:p>
      <w:pPr>
        <w:pStyle w:val="Heading2"/>
      </w:pPr>
      <w:r>
        <w:rPr>
          <w:rFonts w:ascii="Times New Roman" w:hAnsi="Times New Roman"/>
        </w:rPr>
        <w:t>1. Sachverhalt Hausdurchsuchung</w:t>
      </w:r>
    </w:p>
    <w:p>
      <w:pPr>
        <w:jc w:val="left"/>
      </w:pPr>
      <w:r>
        <w:t>Am 22.10.2025 führte das LKA BW auf Anordnung des AG Stuttgart (Beschluss Az. 2025-2832 DSM) eine Hausdurchsuchung in der Wohnung Drebenstedts in Stuttgart-Bad Cannstatt durch. Der Einsatzbefehl lautete auf:</w:t>
      </w:r>
    </w:p>
    <w:p>
      <w:pPr>
        <w:pStyle w:val="ListBullet"/>
      </w:pPr>
      <w:r>
        <w:t>Auffinden von Tatbeute (Schmuck, Uhren)</w:t>
      </w:r>
    </w:p>
    <w:p>
      <w:pPr>
        <w:pStyle w:val="ListBullet"/>
      </w:pPr>
      <w:r>
        <w:t>Auffinden von Fahrzeugschlüsseln</w:t>
      </w:r>
    </w:p>
    <w:p>
      <w:pPr>
        <w:pStyle w:val="ListBullet"/>
      </w:pPr>
      <w:r>
        <w:t>Auffinden von Kommunikationsmitteln</w:t>
      </w:r>
    </w:p>
    <w:p>
      <w:pPr>
        <w:jc w:val="left"/>
      </w:pPr>
      <w:r>
        <w:rPr>
          <w:b/>
        </w:rPr>
        <w:t>Tatsächliche Funde:</w:t>
      </w:r>
    </w:p>
    <w:p>
      <w:pPr>
        <w:pStyle w:val="ListNumber"/>
      </w:pPr>
      <w:r>
        <w:rPr>
          <w:b/>
        </w:rPr>
        <w:t>Goldbarren (1 kg, 999er Feingold, Prägung PAMP Suisse, Seriennr. CH-944812)</w:t>
      </w:r>
      <w:r>
        <w:t xml:space="preserve"> — Fundort: Wohnzimmerschrank, hinteres Fach, unter Dokumenten</w:t>
      </w:r>
    </w:p>
    <w:p>
      <w:pPr>
        <w:pStyle w:val="ListNumber"/>
      </w:pPr>
      <w:r>
        <w:t>Bargeld: 8.300 EUR in Scheinen</w:t>
      </w:r>
    </w:p>
    <w:p>
      <w:pPr>
        <w:pStyle w:val="ListNumber"/>
      </w:pPr>
      <w:r>
        <w:t>Fahrzeugdokumente (3 Kfz-Scheine)</w:t>
      </w:r>
    </w:p>
    <w:p>
      <w:pPr>
        <w:pStyle w:val="ListNumber"/>
      </w:pPr>
      <w:r>
        <w:t>Mietvertrag für Lagerhalle Heilbronn (Mieter: "L. Müller" — vermutlich Falschname)</w:t>
      </w:r>
    </w:p>
    <w:p/>
    <w:p>
      <w:pPr>
        <w:pStyle w:val="Heading2"/>
      </w:pPr>
      <w:r>
        <w:rPr>
          <w:rFonts w:ascii="Times New Roman" w:hAnsi="Times New Roman"/>
        </w:rPr>
        <w:t>2. Beschlagnahme und Beschlüsse</w:t>
      </w:r>
    </w:p>
    <w:p>
      <w:pPr>
        <w:pStyle w:val="Heading3"/>
      </w:pPr>
      <w:r>
        <w:rPr>
          <w:rFonts w:ascii="Times New Roman" w:hAnsi="Times New Roman"/>
        </w:rPr>
        <w:t>2.1 Erstbeschlagnahme (Ort)</w:t>
      </w:r>
    </w:p>
    <w:p>
      <w:pPr>
        <w:jc w:val="left"/>
      </w:pPr>
      <w:r>
        <w:t>Die Beamten beschlagnahmten den Goldbarren gemäß § 94 Abs. 2 StPO zunachst als Beweismittel. Sicherstellungsprotokoll LKA BW EG Juwel 2025-1022 vom 22.10.2025.</w:t>
      </w:r>
    </w:p>
    <w:p>
      <w:pPr>
        <w:pStyle w:val="Heading3"/>
      </w:pPr>
      <w:r>
        <w:rPr>
          <w:rFonts w:ascii="Times New Roman" w:hAnsi="Times New Roman"/>
        </w:rPr>
        <w:t>2.2 Beschluss zur Einziehungssicherung</w:t>
      </w:r>
    </w:p>
    <w:p>
      <w:pPr>
        <w:jc w:val="left"/>
      </w:pPr>
      <w:r>
        <w:t>Am 04.11.2025 erliess das AG Stuttgart auf Antrag der StA einen Beschluss zur vorläufigen Einziehungssicherung gemäß § 111b Abs. 1 StPO (Az. 2025-3218 SIN):</w:t>
      </w:r>
    </w:p>
    <w:p>
      <w:pPr>
        <w:jc w:val="left"/>
      </w:pPr>
      <w:r>
        <w:rPr>
          <w:b/>
        </w:rPr>
        <w:t>Begründung des AG:</w:t>
      </w:r>
    </w:p>
    <w:p>
      <w:pPr>
        <w:pStyle w:val="ListBullet"/>
      </w:pPr>
      <w:r>
        <w:t>Der Goldbarren hat einen Wert von ca. 68.000 EUR (zum Kaufzeitpunkt September 2025)</w:t>
      </w:r>
    </w:p>
    <w:p>
      <w:pPr>
        <w:pStyle w:val="ListBullet"/>
      </w:pPr>
      <w:r>
        <w:t>Die Herkunft der Mittel für den Kauf ist ungeklärt</w:t>
      </w:r>
    </w:p>
    <w:p>
      <w:pPr>
        <w:pStyle w:val="ListBullet"/>
      </w:pPr>
      <w:r>
        <w:t>Es besteht der dringende Verdacht, dass der Kaufpreis aus Vortaterlös oder als vorab ausgezahlter Tatanteil stammt</w:t>
      </w:r>
    </w:p>
    <w:p>
      <w:pPr>
        <w:pStyle w:val="ListBullet"/>
      </w:pPr>
      <w:r>
        <w:t>§ 73 Abs. 1 StGB (Einziehung von Taterträgen) bzw. § 73a StGB (erweiterter Verfall) kommen in Betracht</w:t>
      </w:r>
    </w:p>
    <w:p>
      <w:pPr>
        <w:pStyle w:val="Heading3"/>
      </w:pPr>
      <w:r>
        <w:rPr>
          <w:rFonts w:ascii="Times New Roman" w:hAnsi="Times New Roman"/>
        </w:rPr>
        <w:t>2.3 Widerspruch Steinbach (10.11.2025)</w:t>
      </w:r>
    </w:p>
    <w:p>
      <w:pPr>
        <w:jc w:val="left"/>
      </w:pPr>
      <w:r>
        <w:t>RA Steinbach hat Widerspruch gegen die Beschlagnahme eingelegt (§ 111b Abs. 4 StPO, Beschwerde zum LG Stuttgart).</w:t>
      </w:r>
    </w:p>
    <w:p>
      <w:pPr>
        <w:jc w:val="left"/>
      </w:pPr>
      <w:r>
        <w:rPr>
          <w:b/>
        </w:rPr>
        <w:t>Begründung:</w:t>
      </w:r>
    </w:p>
    <w:p>
      <w:pPr>
        <w:pStyle w:val="ListNumber"/>
      </w:pPr>
      <w:r>
        <w:rPr>
          <w:b/>
        </w:rPr>
        <w:t>Legaler Erwerb:</w:t>
      </w:r>
      <w:r>
        <w:t xml:space="preserve"> Goldbarren wurde am 17.09.2025 von der Gold &amp; Silber Reuss GmbH Frankfurt erworben; Rechnung liegt vor (Rg.-Nr. GS-2025-4981, Betrag 61.700 EUR)</w:t>
      </w:r>
    </w:p>
    <w:p>
      <w:pPr>
        <w:pStyle w:val="ListNumber"/>
      </w:pPr>
      <w:r>
        <w:rPr>
          <w:b/>
        </w:rPr>
        <w:t>Kaufmittel aus Ersparnissen:</w:t>
      </w:r>
      <w:r>
        <w:t xml:space="preserve"> Drebenstedt gibt an, den Betrag aus eigenen Ersparnissen bezahlt zu haben; Nachweise: Kontoauszüge September 2025 (Barabhebungen 01.09. und 08.09.2025 zusammen 62.500 EUR)</w:t>
      </w:r>
    </w:p>
    <w:p>
      <w:pPr>
        <w:pStyle w:val="ListNumber"/>
      </w:pPr>
      <w:r>
        <w:rPr>
          <w:b/>
        </w:rPr>
        <w:t>Zeitlicher Abstand:</w:t>
      </w:r>
      <w:r>
        <w:t xml:space="preserve"> Der Kauf liegt 31 Tage vor der Tat; es ist spekulativ, ihn mit dem Raubplan zu verbinden</w:t>
      </w:r>
    </w:p>
    <w:p>
      <w:pPr>
        <w:pStyle w:val="ListNumber"/>
      </w:pPr>
      <w:r>
        <w:rPr>
          <w:b/>
        </w:rPr>
        <w:t>Keine Tatbeute:</w:t>
      </w:r>
      <w:r>
        <w:t xml:space="preserve"> Der Goldbarren ist kein Tattbeutestuck; der Raub fand am 18.10.2025 statt, der Kauf am 17.09.2025</w:t>
      </w:r>
    </w:p>
    <w:p>
      <w:pPr>
        <w:jc w:val="left"/>
      </w:pPr>
      <w:r>
        <w:rPr>
          <w:b/>
        </w:rPr>
        <w:t>LG Stuttgart, Beschluss 4 Qs 19/26 vom 19.01.2026:</w:t>
      </w:r>
    </w:p>
    <w:p>
      <w:pPr>
        <w:jc w:val="left"/>
      </w:pPr>
      <w:r>
        <w:t>Die Beschlagnahme bleibt aufrechterhalten. Das LG führt aus: "Angesichts der erheblichen Belastungsmomente durch TKUe und FZA ist der dringende Verdacht des Vorvermögens aus unklarer krimineller Herkunft hinreichend belegt. Der Widerspruch wird aufgehoben."</w:t>
      </w:r>
    </w:p>
    <w:p>
      <w:pPr>
        <w:pStyle w:val="Heading3"/>
      </w:pPr>
      <w:r>
        <w:rPr>
          <w:rFonts w:ascii="Times New Roman" w:hAnsi="Times New Roman"/>
        </w:rPr>
        <w:t>2.4 Weitere Rechtsmittel</w:t>
      </w:r>
    </w:p>
    <w:p>
      <w:pPr>
        <w:jc w:val="left"/>
      </w:pPr>
      <w:r>
        <w:t>RA Steinbach prüft: Rechtsbeschwerde zum OLG Stuttgart (§ 310 StPO) — nur möglich bei grundsätzlicher Bedeutung. Alternativ: Erneuter Antrag nach Vorlage weiterer Belege zur Mittelherkunft.</w:t>
      </w:r>
    </w:p>
    <w:p/>
    <w:p>
      <w:pPr>
        <w:pStyle w:val="Heading2"/>
      </w:pPr>
      <w:r>
        <w:rPr>
          <w:rFonts w:ascii="Times New Roman" w:hAnsi="Times New Roman"/>
        </w:rPr>
        <w:t>3. Kauf-Chain — Versuche der Herkunftsaufklärung</w:t>
      </w:r>
    </w:p>
    <w:p>
      <w:pPr>
        <w:jc w:val="left"/>
      </w:pPr>
      <w:r>
        <w:t>RA Steinbach hat von Drebenstedt die Unterlagen zum Goldkauf beschaffen lassen: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Barabhebung Konto Drebenstedt (Volksbank Bad Cannstatt)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Kontoauszug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08.09.2025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Barabhebung Konto Drebenstedt (Volksbank Bad Cannstatt)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Kontoauszug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17.09.2025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 Goldbarren Gold &amp; Silber Reuss GmbH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61.700 EUR (bar)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 GS-2025-4981</w:t>
            </w:r>
          </w:p>
        </w:tc>
      </w:tr>
    </w:tbl>
    <w:p>
      <w:pPr>
        <w:jc w:val="left"/>
      </w:pPr>
      <w:r>
        <w:rPr>
          <w:b/>
        </w:rPr>
        <w:t>Kritik der StA:</w:t>
      </w:r>
    </w:p>
    <w:p>
      <w:pPr>
        <w:pStyle w:val="ListBullet"/>
      </w:pPr>
      <w:r>
        <w:t>Woher kamen die Mittel auf dem Konto? Drebenstedts Einkommensnachweise zeigen monatliche Einnahmen von ca. 2.800 EUR netto (Selbständiger Kraftfahrer)</w:t>
      </w:r>
    </w:p>
    <w:p>
      <w:pPr>
        <w:pStyle w:val="ListBullet"/>
      </w:pPr>
      <w:r>
        <w:t>Ein Kontostand von 62.500 EUR auf einem Konto mit 2.800 EUR/Mon. Nettoeinkommen ist in 12 Monaten nicht aufzubauen (Ansparquote unrealistisch hoch)</w:t>
      </w:r>
    </w:p>
    <w:p>
      <w:pPr>
        <w:pStyle w:val="ListBullet"/>
      </w:pPr>
      <w:r>
        <w:t>Die StA hat Bankauskunft zu Drebenstedts Konten seit 2023 eingeholt (§ 99 StPO); Ergebnis: Ungeklärte Einzahlungen in bar von 2.000 EUR bis 8.000 EUR je Monat seit April 2024</w:t>
      </w:r>
    </w:p>
    <w:p/>
    <w:p>
      <w:pPr>
        <w:pStyle w:val="Heading2"/>
      </w:pPr>
      <w:r>
        <w:rPr>
          <w:rFonts w:ascii="Times New Roman" w:hAnsi="Times New Roman"/>
        </w:rPr>
        <w:t>4. "EG-Maschen-Wohnung" — Hintergrund</w:t>
      </w:r>
    </w:p>
    <w:p>
      <w:pPr>
        <w:jc w:val="left"/>
      </w:pPr>
      <w:r>
        <w:t>Die Bezeichnung "EG-Maschen-Wohnung" im Verfahrenstitel bezieht sich auf eine Ermittlernotiz: Die Wohnung Drebenstedts wurde im Observationsbericht als "Maschen" (Stuttgarter Dialekt: "EG = Erdgeschoss; Maschen = Verbindungen/Knoten im Netz") bezeichnet — ein informeller Begriff für eine Koordinationswohnung.</w:t>
      </w:r>
    </w:p>
    <w:p>
      <w:pPr>
        <w:jc w:val="left"/>
      </w:pPr>
      <w:r>
        <w:t>Ermittlernotiz KHK Felber (EAkte Bd. 2 S. 311): "Die EG-Maschen-Wohnung Drebenstedt diente mutmaesslich als Anlaufstelle für mindestens drei Tatvorbesprechungen (Observation 29.09., 10.10., 15.10.2025)."</w:t>
      </w:r>
    </w:p>
    <w:p>
      <w:pPr>
        <w:jc w:val="left"/>
      </w:pPr>
      <w:r>
        <w:t>RA Steinbach bestreitet diese Bezeichnung und Einordnung ausdrücklich: Es handle sich um eine normale Privatwohnung.</w:t>
      </w:r>
    </w:p>
    <w:p/>
    <w:p>
      <w:pPr>
        <w:pStyle w:val="Heading2"/>
      </w:pPr>
      <w:r>
        <w:rPr>
          <w:rFonts w:ascii="Times New Roman" w:hAnsi="Times New Roman"/>
        </w:rPr>
        <w:t>5. Verwertung des Goldbarrens</w:t>
      </w:r>
    </w:p>
    <w:p>
      <w:pPr>
        <w:jc w:val="left"/>
      </w:pPr>
      <w:r>
        <w:t>Falls es zur Verurteilung Drebenstedts kommt:</w:t>
      </w:r>
    </w:p>
    <w:p>
      <w:pPr>
        <w:pStyle w:val="ListBullet"/>
      </w:pPr>
      <w:r>
        <w:rPr>
          <w:b/>
        </w:rPr>
        <w:t>Einziehung nach § 73 StGB:</w:t>
      </w:r>
      <w:r>
        <w:t xml:space="preserve"> Wenn Goldbarren als Taterlös oder aus Tatmitteln erworben nachgewiesen wird</w:t>
      </w:r>
    </w:p>
    <w:p>
      <w:pPr>
        <w:pStyle w:val="ListBullet"/>
      </w:pPr>
      <w:r>
        <w:rPr>
          <w:b/>
        </w:rPr>
        <w:t>Einziehung nach § 73a StGB:</w:t>
      </w:r>
      <w:r>
        <w:t xml:space="preserve"> "Erweiterter Verfall" wenn Nachweis konkreter Tat nicht gelingt, aber Herkunft aus Straftaten im Allgemeinen belegt ist (Unterschied: hier genügt der Verdacht)</w:t>
      </w:r>
    </w:p>
    <w:p>
      <w:pPr>
        <w:pStyle w:val="ListBullet"/>
      </w:pPr>
      <w:r>
        <w:rPr>
          <w:b/>
        </w:rPr>
        <w:t>Wert der Einziehung:</w:t>
      </w:r>
      <w:r>
        <w:t xml:space="preserve"> Goldmarktpreis zum Zeitpunkt der Vollstreckung; aktuell ca. 72.000 EUR (Feb. 2026)</w:t>
      </w:r>
    </w:p>
    <w:p>
      <w:pPr>
        <w:jc w:val="left"/>
      </w:pPr>
      <w:r>
        <w:rPr>
          <w:b/>
        </w:rPr>
        <w:t>Quellen:</w:t>
      </w:r>
      <w:r>
        <w:t xml:space="preserve"> § 94 StPO, § 111b StPO (dejure.org); § 73 StGB, § 73a StGB (dejure.org); § 310 StPO (dejure.org); BGH NStZ 2020, 280 (erweiterter Verfall, § 73a StGB); BGH 2 StR 349/19 (Vermögenssicherung Raub).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