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Zeugenmatrix: Vollständige Kreuztabelle mit Verweisnummern</w:t>
      </w:r>
    </w:p>
    <w:p>
      <w:pPr>
        <w:jc w:val="left"/>
      </w:pPr>
      <w:r>
        <w:rPr>
          <w:b/>
        </w:rPr>
        <w:t>Verfahren:</w:t>
      </w:r>
      <w:r>
        <w:t xml:space="preserve"> KLs 4 Js 18.422/26</w:t>
      </w:r>
    </w:p>
    <w:p>
      <w:pPr>
        <w:jc w:val="left"/>
      </w:pPr>
      <w:r>
        <w:rPr>
          <w:b/>
        </w:rPr>
        <w:t>Bearbeitung:</w:t>
      </w:r>
      <w:r>
        <w:t xml:space="preserve"> Alle Verteidiger (gemeinsam)</w:t>
      </w:r>
    </w:p>
    <w:p>
      <w:pPr>
        <w:jc w:val="left"/>
      </w:pPr>
      <w:r>
        <w:rPr>
          <w:b/>
        </w:rPr>
        <w:t>Stand:</w:t>
      </w:r>
      <w:r>
        <w:t xml:space="preserve"> 11.02.2026</w:t>
      </w:r>
    </w:p>
    <w:p>
      <w:pPr>
        <w:jc w:val="left"/>
      </w:pPr>
      <w:r>
        <w:rPr>
          <w:b/>
        </w:rPr>
        <w:t>Tabelle:</w:t>
      </w:r>
      <w:r>
        <w:t xml:space="preserve"> siehe auch xlsx/zeugen_beweismittel_matrix.xlsx</w:t>
      </w:r>
    </w:p>
    <w:p/>
    <w:p>
      <w:pPr>
        <w:pStyle w:val="Heading2"/>
      </w:pPr>
      <w:r>
        <w:rPr>
          <w:rFonts w:ascii="Times New Roman" w:hAnsi="Times New Roman"/>
        </w:rPr>
        <w:t>1. Vollständige Zeugenliste mit Aktenstellenverweisen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Aussagetermin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Aktenst. EV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Verweis AS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Beate Goldhofer-Egenter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Hauptgeschaedigte, Nebenklaegeerin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1 S. 88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14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Selma Aydin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Geschädigte, Nebenklaegeerin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1 S. 114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14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Markus Goldhofer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Ehemann der Inhaberin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1 S. 141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Thorsten Wauer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Passant, Augenzeuge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1 S. 162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06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Melanie Kessler-Braun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Passantin, Kennzeichen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1 S. 177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06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Joerg Zimmermann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Cafe-Westermann-Mitarb., Video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2 S. 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06, 09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Beatrix Hoffmann-Schramm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Stadtcam-Leiterin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28.10.2025 (EV)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2 S. 44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KHK Thomas Felber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EG-Leiter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01, 05, 09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KOK Sabine Grunewald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TKUe-Sachbearbeiterin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PKin Dr. Astrid Mair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DNA-Auswertung LKA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KHK Stefan Ruoff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Observationsteam-Leiter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05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KOK Benedikt Lauer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FZA-Auswertung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Hildegard Westermann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Cafe-Inhaberin, Herausgabe Video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23.10.2025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Bd. 2 S. 52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Z-14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Dipl.-Dolm. Marta Wieloch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Übersetzerin TKUe-Protokolle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 (geplant)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SV-01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Frauke Reissmann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Medizinisches SV (Verletzungen)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02, 14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SV-02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Prof. Dr. Jochen Sternkopf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Aussagepsychologie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15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SV-03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Dipl.-Inf. Hartmut Becker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IT-Forensik EncroChat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03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SV-04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Axel Gruben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Schmuck-/Uhrenwertgutachter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AS 13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Aussage-Relevanz-Matrix (nach Tatbestandselementen)</w:t>
      </w:r>
    </w:p>
    <w:p>
      <w:pPr>
        <w:jc w:val="left"/>
      </w:pPr>
      <w:r>
        <w:t>In der folgenden Tabelle wird erfasst, welcher Zeuge/Sachverständige für welches Tatbestandselement (TE) relevant ist und ob seine/ihre Aussage belastend (B), entlastend (E) oder neutral (N) ist.</w:t>
      </w:r>
    </w:p>
    <w:p>
      <w:pPr>
        <w:jc w:val="left"/>
      </w:pPr>
      <w:r>
        <w:rPr>
          <w:b/>
        </w:rPr>
        <w:t>Tatbestandselemente:</w:t>
      </w:r>
    </w:p>
    <w:p>
      <w:pPr>
        <w:pStyle w:val="ListBullet"/>
      </w:pPr>
      <w:r>
        <w:t>TE-1: Wegnahme mit Gewalt (§ 249 StGB)</w:t>
      </w:r>
    </w:p>
    <w:p>
      <w:pPr>
        <w:pStyle w:val="ListBullet"/>
      </w:pPr>
      <w:r>
        <w:t>TE-2: Gefahrliches Werkzeug (§ 250 Abs. 2 Nr. 1 StGB)</w:t>
      </w:r>
    </w:p>
    <w:p>
      <w:pPr>
        <w:pStyle w:val="ListBullet"/>
      </w:pPr>
      <w:r>
        <w:t>TE-3: Bandenmaessigkeit (§ 244a StGB)</w:t>
      </w:r>
    </w:p>
    <w:p>
      <w:pPr>
        <w:pStyle w:val="ListBullet"/>
      </w:pPr>
      <w:r>
        <w:t>TE-4: Verletzungsfolgen (§ 226 StGB als Erschwerungsgrund)</w:t>
      </w:r>
    </w:p>
    <w:p>
      <w:pPr>
        <w:pStyle w:val="ListBullet"/>
      </w:pPr>
      <w:r>
        <w:t>TE-5: Identität der Täter</w:t>
      </w:r>
    </w:p>
    <w:p>
      <w:pPr>
        <w:pStyle w:val="ListBullet"/>
      </w:pPr>
      <w:r>
        <w:t>TE-6: Geldwaesche (§ 261 StGB)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Zeuge/SV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TE-6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Z-01 Goldhofer-Egenter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(Zeuge der Tat)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(sah Brecheisen)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(eigene Verletzung)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(Korbiel, Krasniqi)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Z-02 Aydin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(eigene Verletzung)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(Krasniqi)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Z-03 Markus Goldhofer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(Gehörendes)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(Drebenstedt, Wagen)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Z-04 Wauer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(Drebenstedt/Wagen, unsicher)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Z-05 Kessler-Braun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 (Kennzeichen nur teilweise)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Z-06 Zimmermann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(Krasniqi per Video)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Z-08 KHK Felber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(alle 4)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Z-10 PKin Dr. Mair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(DNA Werkzeug)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(Korbiel DNA)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Z-11 KHK Ruoff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(Observation Korbiel-Iordache-Treffen)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(Identifikation OB)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(Taschentransfer)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Z-12 KOK Lauer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(FZA alle 4 in Tatortzone)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(FZA-Handy-Zuordnung)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SV-01 Dr. Reissmann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 (Verletzungsnachweis)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SV-02 Prof. Sternkopf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 (Gegenüberstellung Krasniqi kompromittiert)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SV-03 Becker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 (Nutzerzuordnung EncroChat unklar)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Priorisierung der Vernehmungen für die Hauptverhandlung</w:t>
      </w:r>
    </w:p>
    <w:p>
      <w:pPr>
        <w:pStyle w:val="Heading3"/>
      </w:pPr>
      <w:r>
        <w:rPr>
          <w:rFonts w:ascii="Times New Roman" w:hAnsi="Times New Roman"/>
        </w:rPr>
        <w:t>Hohe Priorität (Hauptzeugen)</w:t>
      </w:r>
    </w:p>
    <w:p>
      <w:pPr>
        <w:pStyle w:val="ListNumber"/>
      </w:pPr>
      <w:r>
        <w:rPr>
          <w:b/>
        </w:rPr>
        <w:t>Z-01 Goldhofer-Egenter</w:t>
      </w:r>
      <w:r>
        <w:t xml:space="preserve"> — Kernzeugin; ausführliche Vernehmung; alle Verteidiger haben Fragerecht</w:t>
      </w:r>
    </w:p>
    <w:p>
      <w:pPr>
        <w:pStyle w:val="ListNumber"/>
      </w:pPr>
      <w:r>
        <w:rPr>
          <w:b/>
        </w:rPr>
        <w:t>Z-08 KHK Felber</w:t>
      </w:r>
      <w:r>
        <w:t xml:space="preserve"> — EG-Leiter, muss zu Gesamtergebnis befragt werden</w:t>
      </w:r>
    </w:p>
    <w:p>
      <w:pPr>
        <w:pStyle w:val="ListNumber"/>
      </w:pPr>
      <w:r>
        <w:rPr>
          <w:b/>
        </w:rPr>
        <w:t>SV-02 Prof. Sternkopf</w:t>
      </w:r>
      <w:r>
        <w:t xml:space="preserve"> — Zentral für Krasniqi-Verteidigung</w:t>
      </w:r>
    </w:p>
    <w:p>
      <w:pPr>
        <w:pStyle w:val="ListNumber"/>
      </w:pPr>
      <w:r>
        <w:rPr>
          <w:b/>
        </w:rPr>
        <w:t>SV-03 Becker</w:t>
      </w:r>
      <w:r>
        <w:t xml:space="preserve"> — Zentral für EncroChat-Verwertbarkeitsfrage</w:t>
      </w:r>
    </w:p>
    <w:p>
      <w:pPr>
        <w:pStyle w:val="Heading3"/>
      </w:pPr>
      <w:r>
        <w:rPr>
          <w:rFonts w:ascii="Times New Roman" w:hAnsi="Times New Roman"/>
        </w:rPr>
        <w:t>Mittlere Priorität</w:t>
      </w:r>
    </w:p>
    <w:p>
      <w:pPr>
        <w:pStyle w:val="ListNumber"/>
      </w:pPr>
      <w:r>
        <w:t>Z-10 PKin Dr. Mair — DNA-Gegengutachten (AS 09, BA-02) abhängig von dieser Vernehmung</w:t>
      </w:r>
    </w:p>
    <w:p>
      <w:pPr>
        <w:pStyle w:val="ListNumber"/>
      </w:pPr>
      <w:r>
        <w:t>Z-11 KHK Ruoff — Observation; Iordache-Identifizierung in Ulm zentral</w:t>
      </w:r>
    </w:p>
    <w:p>
      <w:pPr>
        <w:pStyle w:val="ListNumber"/>
      </w:pPr>
      <w:r>
        <w:t>Z-12 KOK Lauer — FZA-Widerspruch Krasniqi (G-41) klären</w:t>
      </w:r>
    </w:p>
    <w:p>
      <w:pPr>
        <w:pStyle w:val="ListNumber"/>
      </w:pPr>
      <w:r>
        <w:t>SV-01 Dr. Reissmann — Verletzungsfolgen für Adhäsionsverfahren (AS 14)</w:t>
      </w:r>
    </w:p>
    <w:p>
      <w:pPr>
        <w:pStyle w:val="Heading3"/>
      </w:pPr>
      <w:r>
        <w:rPr>
          <w:rFonts w:ascii="Times New Roman" w:hAnsi="Times New Roman"/>
        </w:rPr>
        <w:t>Niedrige Priorität / Antrag auf Absehen</w:t>
      </w:r>
    </w:p>
    <w:p>
      <w:pPr>
        <w:pStyle w:val="ListNumber"/>
      </w:pPr>
      <w:r>
        <w:t>Z-05 Kessler-Braun — Aussage zu Kennzeichen (nur Teilkennzeichen) add. gering</w:t>
      </w:r>
    </w:p>
    <w:p>
      <w:pPr>
        <w:pStyle w:val="ListNumber"/>
      </w:pPr>
      <w:r>
        <w:t>Z-07 Beatrix Hoffmann-Schramm — nur technische Zeugin (Stadtcam-Sicherung)</w:t>
      </w:r>
    </w:p>
    <w:p>
      <w:pPr>
        <w:pStyle w:val="ListNumber"/>
      </w:pPr>
      <w:r>
        <w:t>Z-13 Hildegard Westermann — nur Herausgabe des Videos</w:t>
      </w:r>
    </w:p>
    <w:p/>
    <w:p>
      <w:pPr>
        <w:pStyle w:val="Heading2"/>
      </w:pPr>
      <w:r>
        <w:rPr>
          <w:rFonts w:ascii="Times New Roman" w:hAnsi="Times New Roman"/>
        </w:rPr>
        <w:t>4. Konfrontationsplan pro Zeuge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Zeuge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Verteidiger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Konfrontationsthema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Z-01 Goldhofer-Egenter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Schorlemmer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Lineup-Methodik (Sternkopf)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Identifizierung Korbiel erschüttern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Z-01 Goldhofer-Egenter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Mohnsen-Stoeber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Krasniqi nur "Flanierend"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Aktive Tatbeteiligung Krasniqi relativieren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Z-06 Zimmermann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Mohnsen-Stoeber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 der Wahrnehmung Krasniqi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Zweifel saen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Z-08 KHK Felber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Verteidiger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Gesamtsteuerung Ermittlung, VP-Identität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Transparent machen, ob VP-Aussagen rechtskonform eingeflossen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SV-03 Becker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Schorlemmer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IMEI-Nachweis für MK_Koffer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Nutzer-ID für EncroChat scheitern lassen</w:t>
            </w:r>
          </w:p>
        </w:tc>
      </w:tr>
    </w:tbl>
    <w:p>
      <w:pPr>
        <w:jc w:val="left"/>
      </w:pPr>
      <w:r>
        <w:rPr>
          <w:b/>
        </w:rPr>
        <w:t>Quellen:</w:t>
      </w:r>
      <w:r>
        <w:t xml:space="preserve"> § 240 StPO (Fragerecht Verteidigung), § 241 StPO (Vernehmungsleitung), § 397 StPO (Nebenklage-Beteiligung) (dejure.org); BGH NStZ 2022, 504 (Zeugenbefragung in Grossverfahren).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