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Familienkonstellation und Trennungschronik</w:t>
      </w:r>
    </w:p>
    <w:p>
      <w:pPr>
        <w:jc w:val="left"/>
      </w:pPr>
      <w:r>
        <w:t>Stand: September 2025</w:t>
      </w:r>
    </w:p>
    <w:p>
      <w:pPr>
        <w:jc w:val="left"/>
      </w:pPr>
      <w:r>
        <w:t>Bearbeiterin: RAin Dr. Friederike Pohl-Krauss</w:t>
      </w:r>
    </w:p>
    <w:p/>
    <w:p>
      <w:pPr>
        <w:pStyle w:val="Heading2"/>
      </w:pPr>
      <w:r>
        <w:rPr>
          <w:rFonts w:ascii="Times New Roman" w:hAnsi="Times New Roman"/>
        </w:rPr>
        <w:t>1. Die Familie im Überblick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Person</w:t>
            </w:r>
          </w:p>
        </w:tc>
        <w:tc>
          <w:tcPr>
            <w:tcW w:type="dxa" w:w="2268"/>
          </w:tcPr>
          <w:p>
            <w:r>
              <w:rPr>
                <w:rFonts w:ascii="Times New Roman" w:hAnsi="Times New Roman"/>
                <w:b/>
                <w:sz w:val="20"/>
              </w:rPr>
              <w:t>Geburtsjahr</w:t>
            </w:r>
          </w:p>
        </w:tc>
        <w:tc>
          <w:tcPr>
            <w:tcW w:type="dxa" w:w="2268"/>
          </w:tcPr>
          <w:p>
            <w:r>
              <w:rPr>
                <w:rFonts w:ascii="Times New Roman" w:hAnsi="Times New Roman"/>
                <w:b/>
                <w:sz w:val="20"/>
              </w:rPr>
              <w:t>Status</w:t>
            </w:r>
          </w:p>
        </w:tc>
        <w:tc>
          <w:tcPr>
            <w:tcW w:type="dxa" w:w="2268"/>
          </w:tcPr>
          <w:p>
            <w:r>
              <w:rPr>
                <w:rFonts w:ascii="Times New Roman" w:hAnsi="Times New Roman"/>
                <w:b/>
                <w:sz w:val="20"/>
              </w:rPr>
              <w:t>Wohnort</w:t>
            </w:r>
          </w:p>
        </w:tc>
      </w:tr>
      <w:tr>
        <w:tc>
          <w:tcPr>
            <w:tcW w:type="dxa" w:w="2268"/>
          </w:tcPr>
          <w:p>
            <w:r>
              <w:rPr>
                <w:rFonts w:ascii="Times New Roman" w:hAnsi="Times New Roman"/>
                <w:sz w:val="20"/>
              </w:rPr>
              <w:t>Hanna Trüffelberch, geb. Ürgelheim</w:t>
            </w:r>
          </w:p>
        </w:tc>
        <w:tc>
          <w:tcPr>
            <w:tcW w:type="dxa" w:w="2268"/>
          </w:tcPr>
          <w:p>
            <w:r>
              <w:rPr>
                <w:rFonts w:ascii="Times New Roman" w:hAnsi="Times New Roman"/>
                <w:sz w:val="20"/>
              </w:rPr>
              <w:t>1980</w:t>
            </w:r>
          </w:p>
        </w:tc>
        <w:tc>
          <w:tcPr>
            <w:tcW w:type="dxa" w:w="2268"/>
          </w:tcPr>
          <w:p>
            <w:r>
              <w:rPr>
                <w:rFonts w:ascii="Times New Roman" w:hAnsi="Times New Roman"/>
                <w:sz w:val="20"/>
              </w:rPr>
              <w:t>Architektin, Inhaberin PartGmbB</w:t>
            </w:r>
          </w:p>
        </w:tc>
        <w:tc>
          <w:tcPr>
            <w:tcW w:type="dxa" w:w="2268"/>
          </w:tcPr>
          <w:p>
            <w:r>
              <w:rPr>
                <w:rFonts w:ascii="Times New Roman" w:hAnsi="Times New Roman"/>
                <w:sz w:val="20"/>
              </w:rPr>
              <w:t>Lindener Hofstraße 47, 30449 Hannover-Linden</w:t>
            </w:r>
          </w:p>
        </w:tc>
      </w:tr>
      <w:tr>
        <w:tc>
          <w:tcPr>
            <w:tcW w:type="dxa" w:w="2268"/>
          </w:tcPr>
          <w:p>
            <w:r>
              <w:rPr>
                <w:rFonts w:ascii="Times New Roman" w:hAnsi="Times New Roman"/>
                <w:sz w:val="20"/>
              </w:rPr>
              <w:t>Franz Trüffelberch</w:t>
            </w:r>
          </w:p>
        </w:tc>
        <w:tc>
          <w:tcPr>
            <w:tcW w:type="dxa" w:w="2268"/>
          </w:tcPr>
          <w:p>
            <w:r>
              <w:rPr>
                <w:rFonts w:ascii="Times New Roman" w:hAnsi="Times New Roman"/>
                <w:sz w:val="20"/>
              </w:rPr>
              <w:t>1977</w:t>
            </w:r>
          </w:p>
        </w:tc>
        <w:tc>
          <w:tcPr>
            <w:tcW w:type="dxa" w:w="2268"/>
          </w:tcPr>
          <w:p>
            <w:r>
              <w:rPr>
                <w:rFonts w:ascii="Times New Roman" w:hAnsi="Times New Roman"/>
                <w:sz w:val="20"/>
              </w:rPr>
              <w:t>Schreiner/Unternehmer, Inhaber e.K.</w:t>
            </w:r>
          </w:p>
        </w:tc>
        <w:tc>
          <w:tcPr>
            <w:tcW w:type="dxa" w:w="2268"/>
          </w:tcPr>
          <w:p>
            <w:r>
              <w:rPr>
                <w:rFonts w:ascii="Times New Roman" w:hAnsi="Times New Roman"/>
                <w:sz w:val="20"/>
              </w:rPr>
              <w:t>Burgweg 38, 30655 Hannover-Bothfeld (seit Nov. 2024)</w:t>
            </w:r>
          </w:p>
        </w:tc>
      </w:tr>
      <w:tr>
        <w:tc>
          <w:tcPr>
            <w:tcW w:type="dxa" w:w="2268"/>
          </w:tcPr>
          <w:p>
            <w:r>
              <w:rPr>
                <w:rFonts w:ascii="Times New Roman" w:hAnsi="Times New Roman"/>
                <w:sz w:val="20"/>
              </w:rPr>
              <w:t>Mara Trüffelberch</w:t>
            </w:r>
          </w:p>
        </w:tc>
        <w:tc>
          <w:tcPr>
            <w:tcW w:type="dxa" w:w="2268"/>
          </w:tcPr>
          <w:p>
            <w:r>
              <w:rPr>
                <w:rFonts w:ascii="Times New Roman" w:hAnsi="Times New Roman"/>
                <w:sz w:val="20"/>
              </w:rPr>
              <w:t>2009, 15 J.</w:t>
            </w:r>
          </w:p>
        </w:tc>
        <w:tc>
          <w:tcPr>
            <w:tcW w:type="dxa" w:w="2268"/>
          </w:tcPr>
          <w:p>
            <w:r>
              <w:rPr>
                <w:rFonts w:ascii="Times New Roman" w:hAnsi="Times New Roman"/>
                <w:sz w:val="20"/>
              </w:rPr>
              <w:t>Schüler*in, Kl. 10 Gymnasium</w:t>
            </w:r>
          </w:p>
        </w:tc>
        <w:tc>
          <w:tcPr>
            <w:tcW w:type="dxa" w:w="2268"/>
          </w:tcPr>
          <w:p>
            <w:r>
              <w:rPr>
                <w:rFonts w:ascii="Times New Roman" w:hAnsi="Times New Roman"/>
                <w:sz w:val="20"/>
              </w:rPr>
              <w:t>bei Hanna</w:t>
            </w:r>
          </w:p>
        </w:tc>
      </w:tr>
      <w:tr>
        <w:tc>
          <w:tcPr>
            <w:tcW w:type="dxa" w:w="2268"/>
          </w:tcPr>
          <w:p>
            <w:r>
              <w:rPr>
                <w:rFonts w:ascii="Times New Roman" w:hAnsi="Times New Roman"/>
                <w:sz w:val="20"/>
              </w:rPr>
              <w:t>Jonas Trüffelberch</w:t>
            </w:r>
          </w:p>
        </w:tc>
        <w:tc>
          <w:tcPr>
            <w:tcW w:type="dxa" w:w="2268"/>
          </w:tcPr>
          <w:p>
            <w:r>
              <w:rPr>
                <w:rFonts w:ascii="Times New Roman" w:hAnsi="Times New Roman"/>
                <w:sz w:val="20"/>
              </w:rPr>
              <w:t>2012, 12 J.</w:t>
            </w:r>
          </w:p>
        </w:tc>
        <w:tc>
          <w:tcPr>
            <w:tcW w:type="dxa" w:w="2268"/>
          </w:tcPr>
          <w:p>
            <w:r>
              <w:rPr>
                <w:rFonts w:ascii="Times New Roman" w:hAnsi="Times New Roman"/>
                <w:sz w:val="20"/>
              </w:rPr>
              <w:t>Schüler, Kl. 6</w:t>
            </w:r>
          </w:p>
        </w:tc>
        <w:tc>
          <w:tcPr>
            <w:tcW w:type="dxa" w:w="2268"/>
          </w:tcPr>
          <w:p>
            <w:r>
              <w:rPr>
                <w:rFonts w:ascii="Times New Roman" w:hAnsi="Times New Roman"/>
                <w:sz w:val="20"/>
              </w:rPr>
              <w:t>bei Hanna</w:t>
            </w:r>
          </w:p>
        </w:tc>
      </w:tr>
      <w:tr>
        <w:tc>
          <w:tcPr>
            <w:tcW w:type="dxa" w:w="2268"/>
          </w:tcPr>
          <w:p>
            <w:r>
              <w:rPr>
                <w:rFonts w:ascii="Times New Roman" w:hAnsi="Times New Roman"/>
                <w:sz w:val="20"/>
              </w:rPr>
              <w:t>Lina Trüffelberch</w:t>
            </w:r>
          </w:p>
        </w:tc>
        <w:tc>
          <w:tcPr>
            <w:tcW w:type="dxa" w:w="2268"/>
          </w:tcPr>
          <w:p>
            <w:r>
              <w:rPr>
                <w:rFonts w:ascii="Times New Roman" w:hAnsi="Times New Roman"/>
                <w:sz w:val="20"/>
              </w:rPr>
              <w:t>2015, 9 J.</w:t>
            </w:r>
          </w:p>
        </w:tc>
        <w:tc>
          <w:tcPr>
            <w:tcW w:type="dxa" w:w="2268"/>
          </w:tcPr>
          <w:p>
            <w:r>
              <w:rPr>
                <w:rFonts w:ascii="Times New Roman" w:hAnsi="Times New Roman"/>
                <w:sz w:val="20"/>
              </w:rPr>
              <w:t>Schülerin, Kl. 4</w:t>
            </w:r>
          </w:p>
        </w:tc>
        <w:tc>
          <w:tcPr>
            <w:tcW w:type="dxa" w:w="2268"/>
          </w:tcPr>
          <w:p>
            <w:r>
              <w:rPr>
                <w:rFonts w:ascii="Times New Roman" w:hAnsi="Times New Roman"/>
                <w:sz w:val="20"/>
              </w:rPr>
              <w:t>bei Hanna</w:t>
            </w:r>
          </w:p>
        </w:tc>
      </w:tr>
      <w:tr>
        <w:tc>
          <w:tcPr>
            <w:tcW w:type="dxa" w:w="2268"/>
          </w:tcPr>
          <w:p>
            <w:r>
              <w:rPr>
                <w:rFonts w:ascii="Times New Roman" w:hAnsi="Times New Roman"/>
                <w:sz w:val="20"/>
              </w:rPr>
              <w:t>Anne Ürgelheim</w:t>
            </w:r>
          </w:p>
        </w:tc>
        <w:tc>
          <w:tcPr>
            <w:tcW w:type="dxa" w:w="2268"/>
          </w:tcPr>
          <w:p>
            <w:r>
              <w:rPr>
                <w:rFonts w:ascii="Times New Roman" w:hAnsi="Times New Roman"/>
                <w:sz w:val="20"/>
              </w:rPr>
              <w:t>1977</w:t>
            </w:r>
          </w:p>
        </w:tc>
        <w:tc>
          <w:tcPr>
            <w:tcW w:type="dxa" w:w="2268"/>
          </w:tcPr>
          <w:p>
            <w:r>
              <w:rPr>
                <w:rFonts w:ascii="Times New Roman" w:hAnsi="Times New Roman"/>
                <w:sz w:val="20"/>
              </w:rPr>
              <w:t>Architektin, Mitgesellschafterin PartGmbB</w:t>
            </w:r>
          </w:p>
        </w:tc>
        <w:tc>
          <w:tcPr>
            <w:tcW w:type="dxa" w:w="2268"/>
          </w:tcPr>
          <w:p>
            <w:r>
              <w:rPr>
                <w:rFonts w:ascii="Times New Roman" w:hAnsi="Times New Roman"/>
                <w:sz w:val="20"/>
              </w:rPr>
              <w:t>Hannover-Linden (Privatadresse nicht akt.)</w:t>
            </w:r>
          </w:p>
        </w:tc>
      </w:tr>
    </w:tbl>
    <w:p>
      <w:pPr>
        <w:jc w:val="left"/>
      </w:pPr>
      <w:r>
        <w:rPr>
          <w:b/>
        </w:rPr>
        <w:t>Ehe:</w:t>
      </w:r>
      <w:r>
        <w:t xml:space="preserve"> geschlossen 12.08.2008 Standesamt Hannover-Mitte, Az. bei Standesamt noch nicht angefordert.</w:t>
      </w:r>
    </w:p>
    <w:p>
      <w:pPr>
        <w:jc w:val="left"/>
      </w:pPr>
      <w:r>
        <w:rPr>
          <w:b/>
        </w:rPr>
        <w:t>Trennungsdatum:</w:t>
      </w:r>
      <w:r>
        <w:t xml:space="preserve"> 14.11.2024 (Auszug Franz in Mietwohnung Bothfeld).</w:t>
      </w:r>
    </w:p>
    <w:p>
      <w:pPr>
        <w:jc w:val="left"/>
      </w:pPr>
      <w:r>
        <w:rPr>
          <w:b/>
        </w:rPr>
        <w:t>Trennungsjahr-Ende:</w:t>
      </w:r>
      <w:r>
        <w:t xml:space="preserve"> 14.11.2025 (frühestmögliche Einreichung des Scheidungsantrags, sofern ein Trennungsjahr abgelaufen ist).</w:t>
      </w:r>
    </w:p>
    <w:p/>
    <w:p>
      <w:pPr>
        <w:pStyle w:val="Heading2"/>
      </w:pPr>
      <w:r>
        <w:rPr>
          <w:rFonts w:ascii="Times New Roman" w:hAnsi="Times New Roman"/>
        </w:rPr>
        <w:t>2. Persönliche Hintergründe</w:t>
      </w:r>
    </w:p>
    <w:p>
      <w:pPr>
        <w:pStyle w:val="Heading3"/>
      </w:pPr>
      <w:r>
        <w:rPr>
          <w:rFonts w:ascii="Times New Roman" w:hAnsi="Times New Roman"/>
        </w:rPr>
        <w:t>Hanna Trüffelberch</w:t>
      </w:r>
    </w:p>
    <w:p>
      <w:pPr>
        <w:jc w:val="left"/>
      </w:pPr>
      <w:r>
        <w:t>Hanna hat Architektur an der Leibniz Universität Hannover studiert (Dipl.-Ing.), Abschluss 2004. Danach mehrere Jahre als Angestellte bei einer Hannoveraner Stadtplanungskanzlei. 2008 — parallel zur Heirat — Gründung der PartGmbB zusammen mit ihrer Schwester Anne. Das Büro wuchs stetig; heute 18 Mitarbeiter, Schwerpunkt öffentlicher Hochbau und Bauten für soziale Einrichtungen. Hanna ist Geschäftsführerin und persönlich haftende Gesellschafterin zur Hälfte.</w:t>
      </w:r>
    </w:p>
    <w:p>
      <w:pPr>
        <w:jc w:val="left"/>
      </w:pPr>
      <w:r>
        <w:t>Hanna beschreibt die Ehe als über lange Zeit stabil, aber zunehmend spannungsgeladen seit ca. 2020: Franz' Werkstatt lief nach der Pandemie turbulent, Hanna trug finanziell mehr als ursprünglich erwartet. Franz kritisierte den wachsenden Zeitaufwand für das Büro; Hanna empfand das als Konkurrenz statt Unterstützung.</w:t>
      </w:r>
    </w:p>
    <w:p>
      <w:pPr>
        <w:pStyle w:val="Heading3"/>
      </w:pPr>
      <w:r>
        <w:rPr>
          <w:rFonts w:ascii="Times New Roman" w:hAnsi="Times New Roman"/>
        </w:rPr>
        <w:t>Franz Trüffelberch</w:t>
      </w:r>
    </w:p>
    <w:p>
      <w:pPr>
        <w:jc w:val="left"/>
      </w:pPr>
      <w:r>
        <w:t>Gelernter Schreiner, Gesellenbrief 1998, Meisterbrief 2006. Bis 2017 Angestellter bei einem Hannoveraner Innenausbauspezialisten. Gründung der „Trüffelberch Holzwerkstätten e.K." 2018. Die Werkstatt ist im Gewerbegebiet Hannover-Stöcken ansässig, ca. 5–7 Mitarbeiter, Schwerpunkt individueller Innenausbau für Privatkunden und Gewerbeobjekte. Das Unternehmen ist 2018 bis 2020 stark gewachsen, lief 2021–2022 unter coronabedingten Lieferkettenproblemen schleppend, hat sich seitdem wieder erholt.</w:t>
      </w:r>
    </w:p>
    <w:p>
      <w:pPr>
        <w:jc w:val="left"/>
      </w:pPr>
      <w:r>
        <w:t>Franz hat nach Angaben Hannas niemals die Buchführung offengelegt; Hanna weiß von Jahresüberschüssen, kennt aber keine genauen Zahlen. Kontoeinsicht hatte sie als Ehefrau nicht mehr, seit Franz ein separates Geschäftskonto eingerichtet hatte.</w:t>
      </w:r>
    </w:p>
    <w:p>
      <w:pPr>
        <w:pStyle w:val="Heading3"/>
      </w:pPr>
      <w:r>
        <w:rPr>
          <w:rFonts w:ascii="Times New Roman" w:hAnsi="Times New Roman"/>
        </w:rPr>
        <w:t>Beziehung vor der Trennung</w:t>
      </w:r>
    </w:p>
    <w:p>
      <w:pPr>
        <w:jc w:val="left"/>
      </w:pPr>
      <w:r>
        <w:t>Hanna und Franz hatten nach Hannas Schilderung zuletzt selten gemeinsame Abende. Franz verbrachte viele Wochenenden in der Werkstatt oder auf Messen. Ab Sommer 2024 fiel Hanna auf, dass Franz häufiger spät heimkam und das Handy nicht aus der Hand legte. Sie schob es auf Stress.</w:t>
      </w:r>
    </w:p>
    <w:p/>
    <w:p>
      <w:pPr>
        <w:pStyle w:val="Heading2"/>
      </w:pPr>
      <w:r>
        <w:rPr>
          <w:rFonts w:ascii="Times New Roman" w:hAnsi="Times New Roman"/>
        </w:rPr>
        <w:t>3. Chronik der Trennung und des Verfahrens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Quelle/Beleg</w:t>
            </w:r>
          </w:p>
        </w:tc>
      </w:tr>
      <w:tr>
        <w:tc>
          <w:tcPr>
            <w:tcW w:type="dxa" w:w="3024"/>
          </w:tcPr>
          <w:p>
            <w:r>
              <w:rPr>
                <w:rFonts w:ascii="Times New Roman" w:hAnsi="Times New Roman"/>
                <w:sz w:val="20"/>
              </w:rPr>
              <w:t>Sommer 2024</w:t>
            </w:r>
          </w:p>
        </w:tc>
        <w:tc>
          <w:tcPr>
            <w:tcW w:type="dxa" w:w="3024"/>
          </w:tcPr>
          <w:p>
            <w:r>
              <w:rPr>
                <w:rFonts w:ascii="Times New Roman" w:hAnsi="Times New Roman"/>
                <w:sz w:val="20"/>
              </w:rPr>
              <w:t>Beginn der Affäre Franz' mit „S." (lt. Auswertung der Nachrichten)</w:t>
            </w:r>
          </w:p>
        </w:tc>
        <w:tc>
          <w:tcPr>
            <w:tcW w:type="dxa" w:w="3024"/>
          </w:tcPr>
          <w:p>
            <w:r>
              <w:rPr>
                <w:rFonts w:ascii="Times New Roman" w:hAnsi="Times New Roman"/>
                <w:sz w:val="20"/>
              </w:rPr>
              <w:t>WhatsApp-Auszüge, Aktenstück 05</w:t>
            </w:r>
          </w:p>
        </w:tc>
      </w:tr>
      <w:tr>
        <w:tc>
          <w:tcPr>
            <w:tcW w:type="dxa" w:w="3024"/>
          </w:tcPr>
          <w:p>
            <w:r>
              <w:rPr>
                <w:rFonts w:ascii="Times New Roman" w:hAnsi="Times New Roman"/>
                <w:sz w:val="20"/>
              </w:rPr>
              <w:t>ca. 10.11.2024</w:t>
            </w:r>
          </w:p>
        </w:tc>
        <w:tc>
          <w:tcPr>
            <w:tcW w:type="dxa" w:w="3024"/>
          </w:tcPr>
          <w:p>
            <w:r>
              <w:rPr>
                <w:rFonts w:ascii="Times New Roman" w:hAnsi="Times New Roman"/>
                <w:sz w:val="20"/>
              </w:rPr>
              <w:t>Hanna entdeckt Nachrichten auf Familien-iPad (Autosynchro)</w:t>
            </w:r>
          </w:p>
        </w:tc>
        <w:tc>
          <w:tcPr>
            <w:tcW w:type="dxa" w:w="3024"/>
          </w:tcPr>
          <w:p>
            <w:r>
              <w:rPr>
                <w:rFonts w:ascii="Times New Roman" w:hAnsi="Times New Roman"/>
                <w:sz w:val="20"/>
              </w:rPr>
              <w:t>Mandantenangabe</w:t>
            </w:r>
          </w:p>
        </w:tc>
      </w:tr>
      <w:tr>
        <w:tc>
          <w:tcPr>
            <w:tcW w:type="dxa" w:w="3024"/>
          </w:tcPr>
          <w:p>
            <w:r>
              <w:rPr>
                <w:rFonts w:ascii="Times New Roman" w:hAnsi="Times New Roman"/>
                <w:sz w:val="20"/>
              </w:rPr>
              <w:t>13.11.2024</w:t>
            </w:r>
          </w:p>
        </w:tc>
        <w:tc>
          <w:tcPr>
            <w:tcW w:type="dxa" w:w="3024"/>
          </w:tcPr>
          <w:p>
            <w:r>
              <w:rPr>
                <w:rFonts w:ascii="Times New Roman" w:hAnsi="Times New Roman"/>
                <w:sz w:val="20"/>
              </w:rPr>
              <w:t>Aussprache zwischen Hanna und Franz; Franz räumt „engeres Verhältnis" ein</w:t>
            </w:r>
          </w:p>
        </w:tc>
        <w:tc>
          <w:tcPr>
            <w:tcW w:type="dxa" w:w="3024"/>
          </w:tcPr>
          <w:p>
            <w:r>
              <w:rPr>
                <w:rFonts w:ascii="Times New Roman" w:hAnsi="Times New Roman"/>
                <w:sz w:val="20"/>
              </w:rPr>
              <w:t>Mandantenangabe</w:t>
            </w:r>
          </w:p>
        </w:tc>
      </w:tr>
      <w:tr>
        <w:tc>
          <w:tcPr>
            <w:tcW w:type="dxa" w:w="3024"/>
          </w:tcPr>
          <w:p>
            <w:r>
              <w:rPr>
                <w:rFonts w:ascii="Times New Roman" w:hAnsi="Times New Roman"/>
                <w:sz w:val="20"/>
              </w:rPr>
              <w:t>14.11.2024</w:t>
            </w:r>
          </w:p>
        </w:tc>
        <w:tc>
          <w:tcPr>
            <w:tcW w:type="dxa" w:w="3024"/>
          </w:tcPr>
          <w:p>
            <w:r>
              <w:rPr>
                <w:rFonts w:ascii="Times New Roman" w:hAnsi="Times New Roman"/>
                <w:sz w:val="20"/>
              </w:rPr>
              <w:t>Franz zieht aus (Burgweg 38, Bothfeld)</w:t>
            </w:r>
          </w:p>
        </w:tc>
        <w:tc>
          <w:tcPr>
            <w:tcW w:type="dxa" w:w="3024"/>
          </w:tcPr>
          <w:p>
            <w:r>
              <w:rPr>
                <w:rFonts w:ascii="Times New Roman" w:hAnsi="Times New Roman"/>
                <w:sz w:val="20"/>
              </w:rPr>
              <w:t>bestätigt durch Hanna; Adresse nicht verifiziert</w:t>
            </w:r>
          </w:p>
        </w:tc>
      </w:tr>
      <w:tr>
        <w:tc>
          <w:tcPr>
            <w:tcW w:type="dxa" w:w="3024"/>
          </w:tcPr>
          <w:p>
            <w:r>
              <w:rPr>
                <w:rFonts w:ascii="Times New Roman" w:hAnsi="Times New Roman"/>
                <w:sz w:val="20"/>
              </w:rPr>
              <w:t>28.11.2024</w:t>
            </w:r>
          </w:p>
        </w:tc>
        <w:tc>
          <w:tcPr>
            <w:tcW w:type="dxa" w:w="3024"/>
          </w:tcPr>
          <w:p>
            <w:r>
              <w:rPr>
                <w:rFonts w:ascii="Times New Roman" w:hAnsi="Times New Roman"/>
                <w:sz w:val="20"/>
              </w:rPr>
              <w:t>Erstgespräch Klotzkette Rechtsanwaltsgesellschaft; Mandatsübernahme</w:t>
            </w:r>
          </w:p>
        </w:tc>
        <w:tc>
          <w:tcPr>
            <w:tcW w:type="dxa" w:w="3024"/>
          </w:tcPr>
          <w:p>
            <w:r>
              <w:rPr>
                <w:rFonts w:ascii="Times New Roman" w:hAnsi="Times New Roman"/>
                <w:sz w:val="20"/>
              </w:rPr>
              <w:t>Aktenstück 01; EML 2024-11-19 (Erstanfrage Hanna per E-Mail)</w:t>
            </w:r>
          </w:p>
        </w:tc>
      </w:tr>
      <w:tr>
        <w:tc>
          <w:tcPr>
            <w:tcW w:type="dxa" w:w="3024"/>
          </w:tcPr>
          <w:p>
            <w:r>
              <w:rPr>
                <w:rFonts w:ascii="Times New Roman" w:hAnsi="Times New Roman"/>
                <w:sz w:val="20"/>
              </w:rPr>
              <w:t>12.12.2024</w:t>
            </w:r>
          </w:p>
        </w:tc>
        <w:tc>
          <w:tcPr>
            <w:tcW w:type="dxa" w:w="3024"/>
          </w:tcPr>
          <w:p>
            <w:r>
              <w:rPr>
                <w:rFonts w:ascii="Times New Roman" w:hAnsi="Times New Roman"/>
                <w:sz w:val="20"/>
              </w:rPr>
              <w:t>Telefonbesprechung Dr. Pohl-Krauss / RAin Helmstedt / Hanna</w:t>
            </w:r>
          </w:p>
        </w:tc>
        <w:tc>
          <w:tcPr>
            <w:tcW w:type="dxa" w:w="3024"/>
          </w:tcPr>
          <w:p>
            <w:r>
              <w:rPr>
                <w:rFonts w:ascii="Times New Roman" w:hAnsi="Times New Roman"/>
                <w:sz w:val="20"/>
              </w:rPr>
              <w:t>Telefonprotokoll (intern)</w:t>
            </w:r>
          </w:p>
        </w:tc>
      </w:tr>
      <w:tr>
        <w:tc>
          <w:tcPr>
            <w:tcW w:type="dxa" w:w="3024"/>
          </w:tcPr>
          <w:p>
            <w:r>
              <w:rPr>
                <w:rFonts w:ascii="Times New Roman" w:hAnsi="Times New Roman"/>
                <w:sz w:val="20"/>
              </w:rPr>
              <w:t>Jan. 2025</w:t>
            </w:r>
          </w:p>
        </w:tc>
        <w:tc>
          <w:tcPr>
            <w:tcW w:type="dxa" w:w="3024"/>
          </w:tcPr>
          <w:p>
            <w:r>
              <w:rPr>
                <w:rFonts w:ascii="Times New Roman" w:hAnsi="Times New Roman"/>
                <w:sz w:val="20"/>
              </w:rPr>
              <w:t>Jugendamt Hannover-Linden: erster Kontakt auf Eigeninitiative Hanna</w:t>
            </w:r>
          </w:p>
        </w:tc>
        <w:tc>
          <w:tcPr>
            <w:tcW w:type="dxa" w:w="3024"/>
          </w:tcPr>
          <w:p>
            <w:r>
              <w:rPr>
                <w:rFonts w:ascii="Times New Roman" w:hAnsi="Times New Roman"/>
                <w:sz w:val="20"/>
              </w:rPr>
              <w:t>Aktenstück 07</w:t>
            </w:r>
          </w:p>
        </w:tc>
      </w:tr>
      <w:tr>
        <w:tc>
          <w:tcPr>
            <w:tcW w:type="dxa" w:w="3024"/>
          </w:tcPr>
          <w:p>
            <w:r>
              <w:rPr>
                <w:rFonts w:ascii="Times New Roman" w:hAnsi="Times New Roman"/>
                <w:sz w:val="20"/>
              </w:rPr>
              <w:t>22.02.2025</w:t>
            </w:r>
          </w:p>
        </w:tc>
        <w:tc>
          <w:tcPr>
            <w:tcW w:type="dxa" w:w="3024"/>
          </w:tcPr>
          <w:p>
            <w:r>
              <w:rPr>
                <w:rFonts w:ascii="Times New Roman" w:hAnsi="Times New Roman"/>
                <w:sz w:val="20"/>
              </w:rPr>
              <w:t>Alkohol-Vorfall: Kinder kommen verstört vom Wochenende bei Franz</w:t>
            </w:r>
          </w:p>
        </w:tc>
        <w:tc>
          <w:tcPr>
            <w:tcW w:type="dxa" w:w="3024"/>
          </w:tcPr>
          <w:p>
            <w:r>
              <w:rPr>
                <w:rFonts w:ascii="Times New Roman" w:hAnsi="Times New Roman"/>
                <w:sz w:val="20"/>
              </w:rPr>
              <w:t>Aktenstück 06; Mara-Aussage</w:t>
            </w:r>
          </w:p>
        </w:tc>
      </w:tr>
      <w:tr>
        <w:tc>
          <w:tcPr>
            <w:tcW w:type="dxa" w:w="3024"/>
          </w:tcPr>
          <w:p>
            <w:r>
              <w:rPr>
                <w:rFonts w:ascii="Times New Roman" w:hAnsi="Times New Roman"/>
                <w:sz w:val="20"/>
              </w:rPr>
              <w:t>ca. 01.03.2025</w:t>
            </w:r>
          </w:p>
        </w:tc>
        <w:tc>
          <w:tcPr>
            <w:tcW w:type="dxa" w:w="3024"/>
          </w:tcPr>
          <w:p>
            <w:r>
              <w:rPr>
                <w:rFonts w:ascii="Times New Roman" w:hAnsi="Times New Roman"/>
                <w:sz w:val="20"/>
              </w:rPr>
              <w:t>Mara erzählt Klassenlehrerin Müller-Tessar von Vorfall</w:t>
            </w:r>
          </w:p>
        </w:tc>
        <w:tc>
          <w:tcPr>
            <w:tcW w:type="dxa" w:w="3024"/>
          </w:tcPr>
          <w:p>
            <w:r>
              <w:rPr>
                <w:rFonts w:ascii="Times New Roman" w:hAnsi="Times New Roman"/>
                <w:sz w:val="20"/>
              </w:rPr>
              <w:t>Aktenstück 06</w:t>
            </w:r>
          </w:p>
        </w:tc>
      </w:tr>
      <w:tr>
        <w:tc>
          <w:tcPr>
            <w:tcW w:type="dxa" w:w="3024"/>
          </w:tcPr>
          <w:p>
            <w:r>
              <w:rPr>
                <w:rFonts w:ascii="Times New Roman" w:hAnsi="Times New Roman"/>
                <w:sz w:val="20"/>
              </w:rPr>
              <w:t>03.03.2025</w:t>
            </w:r>
          </w:p>
        </w:tc>
        <w:tc>
          <w:tcPr>
            <w:tcW w:type="dxa" w:w="3024"/>
          </w:tcPr>
          <w:p>
            <w:r>
              <w:rPr>
                <w:rFonts w:ascii="Times New Roman" w:hAnsi="Times New Roman"/>
                <w:sz w:val="20"/>
              </w:rPr>
              <w:t>Meldung Hanna ans Jugendamt schriftlich</w:t>
            </w:r>
          </w:p>
        </w:tc>
        <w:tc>
          <w:tcPr>
            <w:tcW w:type="dxa" w:w="3024"/>
          </w:tcPr>
          <w:p>
            <w:r>
              <w:rPr>
                <w:rFonts w:ascii="Times New Roman" w:hAnsi="Times New Roman"/>
                <w:sz w:val="20"/>
              </w:rPr>
              <w:t>Aktenstück 07</w:t>
            </w:r>
          </w:p>
        </w:tc>
      </w:tr>
      <w:tr>
        <w:tc>
          <w:tcPr>
            <w:tcW w:type="dxa" w:w="3024"/>
          </w:tcPr>
          <w:p>
            <w:r>
              <w:rPr>
                <w:rFonts w:ascii="Times New Roman" w:hAnsi="Times New Roman"/>
                <w:sz w:val="20"/>
              </w:rPr>
              <w:t>20.03.2025</w:t>
            </w:r>
          </w:p>
        </w:tc>
        <w:tc>
          <w:tcPr>
            <w:tcW w:type="dxa" w:w="3024"/>
          </w:tcPr>
          <w:p>
            <w:r>
              <w:rPr>
                <w:rFonts w:ascii="Times New Roman" w:hAnsi="Times New Roman"/>
                <w:sz w:val="20"/>
              </w:rPr>
              <w:t>Jugendamt-Gespräch mit Hanna; Familienberatung vorgeschlagen</w:t>
            </w:r>
          </w:p>
        </w:tc>
        <w:tc>
          <w:tcPr>
            <w:tcW w:type="dxa" w:w="3024"/>
          </w:tcPr>
          <w:p>
            <w:r>
              <w:rPr>
                <w:rFonts w:ascii="Times New Roman" w:hAnsi="Times New Roman"/>
                <w:sz w:val="20"/>
              </w:rPr>
              <w:t>Aktenstück 07</w:t>
            </w:r>
          </w:p>
        </w:tc>
      </w:tr>
      <w:tr>
        <w:tc>
          <w:tcPr>
            <w:tcW w:type="dxa" w:w="3024"/>
          </w:tcPr>
          <w:p>
            <w:r>
              <w:rPr>
                <w:rFonts w:ascii="Times New Roman" w:hAnsi="Times New Roman"/>
                <w:sz w:val="20"/>
              </w:rPr>
              <w:t>April 2025</w:t>
            </w:r>
          </w:p>
        </w:tc>
        <w:tc>
          <w:tcPr>
            <w:tcW w:type="dxa" w:w="3024"/>
          </w:tcPr>
          <w:p>
            <w:r>
              <w:rPr>
                <w:rFonts w:ascii="Times New Roman" w:hAnsi="Times New Roman"/>
                <w:sz w:val="20"/>
              </w:rPr>
              <w:t>Erstes Cochemer-Beratungsgespräch bei Familienpsychologin Brandt</w:t>
            </w:r>
          </w:p>
        </w:tc>
        <w:tc>
          <w:tcPr>
            <w:tcW w:type="dxa" w:w="3024"/>
          </w:tcPr>
          <w:p>
            <w:r>
              <w:rPr>
                <w:rFonts w:ascii="Times New Roman" w:hAnsi="Times New Roman"/>
                <w:sz w:val="20"/>
              </w:rPr>
              <w:t>Aktenstück 09</w:t>
            </w:r>
          </w:p>
        </w:tc>
      </w:tr>
      <w:tr>
        <w:tc>
          <w:tcPr>
            <w:tcW w:type="dxa" w:w="3024"/>
          </w:tcPr>
          <w:p>
            <w:r>
              <w:rPr>
                <w:rFonts w:ascii="Times New Roman" w:hAnsi="Times New Roman"/>
                <w:sz w:val="20"/>
              </w:rPr>
              <w:t>30.04.2025</w:t>
            </w:r>
          </w:p>
        </w:tc>
        <w:tc>
          <w:tcPr>
            <w:tcW w:type="dxa" w:w="3024"/>
          </w:tcPr>
          <w:p>
            <w:r>
              <w:rPr>
                <w:rFonts w:ascii="Times New Roman" w:hAnsi="Times New Roman"/>
                <w:sz w:val="20"/>
              </w:rPr>
              <w:t>Schreiben RAin Ganzhorn (Anwältin Franz) mit Forderung Wechselmodell</w:t>
            </w:r>
          </w:p>
        </w:tc>
        <w:tc>
          <w:tcPr>
            <w:tcW w:type="dxa" w:w="3024"/>
          </w:tcPr>
          <w:p>
            <w:r>
              <w:rPr>
                <w:rFonts w:ascii="Times New Roman" w:hAnsi="Times New Roman"/>
                <w:sz w:val="20"/>
              </w:rPr>
              <w:t>EML 2025-04-30</w:t>
            </w:r>
          </w:p>
        </w:tc>
      </w:tr>
      <w:tr>
        <w:tc>
          <w:tcPr>
            <w:tcW w:type="dxa" w:w="3024"/>
          </w:tcPr>
          <w:p>
            <w:r>
              <w:rPr>
                <w:rFonts w:ascii="Times New Roman" w:hAnsi="Times New Roman"/>
                <w:sz w:val="20"/>
              </w:rPr>
              <w:t>Mai 2025</w:t>
            </w:r>
          </w:p>
        </w:tc>
        <w:tc>
          <w:tcPr>
            <w:tcW w:type="dxa" w:w="3024"/>
          </w:tcPr>
          <w:p>
            <w:r>
              <w:rPr>
                <w:rFonts w:ascii="Times New Roman" w:hAnsi="Times New Roman"/>
                <w:sz w:val="20"/>
              </w:rPr>
              <w:t>Franz blockiert zweiten Cochemer-Termin</w:t>
            </w:r>
          </w:p>
        </w:tc>
        <w:tc>
          <w:tcPr>
            <w:tcW w:type="dxa" w:w="3024"/>
          </w:tcPr>
          <w:p>
            <w:r>
              <w:rPr>
                <w:rFonts w:ascii="Times New Roman" w:hAnsi="Times New Roman"/>
                <w:sz w:val="20"/>
              </w:rPr>
              <w:t>mündlich Mandantin, JA-Protokoll</w:t>
            </w:r>
          </w:p>
        </w:tc>
      </w:tr>
      <w:tr>
        <w:tc>
          <w:tcPr>
            <w:tcW w:type="dxa" w:w="3024"/>
          </w:tcPr>
          <w:p>
            <w:r>
              <w:rPr>
                <w:rFonts w:ascii="Times New Roman" w:hAnsi="Times New Roman"/>
                <w:sz w:val="20"/>
              </w:rPr>
              <w:t>Juli 2025</w:t>
            </w:r>
          </w:p>
        </w:tc>
        <w:tc>
          <w:tcPr>
            <w:tcW w:type="dxa" w:w="3024"/>
          </w:tcPr>
          <w:p>
            <w:r>
              <w:rPr>
                <w:rFonts w:ascii="Times New Roman" w:hAnsi="Times New Roman"/>
                <w:sz w:val="20"/>
              </w:rPr>
              <w:t>Mara stellt Antrag nach SBGG beim Standesamt; Beratungsschein liegt vor</w:t>
            </w:r>
          </w:p>
        </w:tc>
        <w:tc>
          <w:tcPr>
            <w:tcW w:type="dxa" w:w="3024"/>
          </w:tcPr>
          <w:p>
            <w:r>
              <w:rPr>
                <w:rFonts w:ascii="Times New Roman" w:hAnsi="Times New Roman"/>
                <w:sz w:val="20"/>
              </w:rPr>
              <w:t>Aktenstück 10</w:t>
            </w:r>
          </w:p>
        </w:tc>
      </w:tr>
      <w:tr>
        <w:tc>
          <w:tcPr>
            <w:tcW w:type="dxa" w:w="3024"/>
          </w:tcPr>
          <w:p>
            <w:r>
              <w:rPr>
                <w:rFonts w:ascii="Times New Roman" w:hAnsi="Times New Roman"/>
                <w:sz w:val="20"/>
              </w:rPr>
              <w:t>August 2025</w:t>
            </w:r>
          </w:p>
        </w:tc>
        <w:tc>
          <w:tcPr>
            <w:tcW w:type="dxa" w:w="3024"/>
          </w:tcPr>
          <w:p>
            <w:r>
              <w:rPr>
                <w:rFonts w:ascii="Times New Roman" w:hAnsi="Times New Roman"/>
                <w:sz w:val="20"/>
              </w:rPr>
              <w:t>Wirtschaftsgutachten Architekturbüro (Gutachter: WP Dreschler, Hannover): Entwert. 1,42 Mio. EUR</w:t>
            </w:r>
          </w:p>
        </w:tc>
        <w:tc>
          <w:tcPr>
            <w:tcW w:type="dxa" w:w="3024"/>
          </w:tcPr>
          <w:p>
            <w:r>
              <w:rPr>
                <w:rFonts w:ascii="Times New Roman" w:hAnsi="Times New Roman"/>
                <w:sz w:val="20"/>
              </w:rPr>
              <w:t>Aktenstück 18</w:t>
            </w:r>
          </w:p>
        </w:tc>
      </w:tr>
      <w:tr>
        <w:tc>
          <w:tcPr>
            <w:tcW w:type="dxa" w:w="3024"/>
          </w:tcPr>
          <w:p>
            <w:r>
              <w:rPr>
                <w:rFonts w:ascii="Times New Roman" w:hAnsi="Times New Roman"/>
                <w:sz w:val="20"/>
              </w:rPr>
              <w:t>Sept. 2025</w:t>
            </w:r>
          </w:p>
        </w:tc>
        <w:tc>
          <w:tcPr>
            <w:tcW w:type="dxa" w:w="3024"/>
          </w:tcPr>
          <w:p>
            <w:r>
              <w:rPr>
                <w:rFonts w:ascii="Times New Roman" w:hAnsi="Times New Roman"/>
                <w:sz w:val="20"/>
              </w:rPr>
              <w:t>Immobilienwertgutachten: SV Klausberg, Wert 920.000 EUR</w:t>
            </w:r>
          </w:p>
        </w:tc>
        <w:tc>
          <w:tcPr>
            <w:tcW w:type="dxa" w:w="3024"/>
          </w:tcPr>
          <w:p>
            <w:r>
              <w:rPr>
                <w:rFonts w:ascii="Times New Roman" w:hAnsi="Times New Roman"/>
                <w:sz w:val="20"/>
              </w:rPr>
              <w:t>Aktenstück 17; PDF-Anlage</w:t>
            </w:r>
          </w:p>
        </w:tc>
      </w:tr>
      <w:tr>
        <w:tc>
          <w:tcPr>
            <w:tcW w:type="dxa" w:w="3024"/>
          </w:tcPr>
          <w:p>
            <w:r>
              <w:rPr>
                <w:rFonts w:ascii="Times New Roman" w:hAnsi="Times New Roman"/>
                <w:sz w:val="20"/>
              </w:rPr>
              <w:t>Sept. 2025</w:t>
            </w:r>
          </w:p>
        </w:tc>
        <w:tc>
          <w:tcPr>
            <w:tcW w:type="dxa" w:w="3024"/>
          </w:tcPr>
          <w:p>
            <w:r>
              <w:rPr>
                <w:rFonts w:ascii="Times New Roman" w:hAnsi="Times New Roman"/>
                <w:sz w:val="20"/>
              </w:rPr>
              <w:t>Aktueller Stand lt. Akte</w:t>
            </w:r>
          </w:p>
        </w:tc>
        <w:tc>
          <w:tcPr>
            <w:tcW w:type="dxa" w:w="3024"/>
          </w:tcPr>
          <w:p>
            <w:r>
              <w:rPr>
                <w:rFonts w:ascii="Times New Roman" w:hAnsi="Times New Roman"/>
                <w:sz w:val="20"/>
              </w:rPr>
              <w:t>—</w:t>
            </w:r>
          </w:p>
        </w:tc>
      </w:tr>
    </w:tbl>
    <w:p/>
    <w:p>
      <w:pPr>
        <w:pStyle w:val="Heading2"/>
      </w:pPr>
      <w:r>
        <w:rPr>
          <w:rFonts w:ascii="Times New Roman" w:hAnsi="Times New Roman"/>
        </w:rPr>
        <w:t>4. Verfahrensstatus September 2025</w:t>
      </w:r>
    </w:p>
    <w:p>
      <w:pPr>
        <w:pStyle w:val="ListBullet"/>
      </w:pPr>
      <w:r>
        <w:t>Trennungsjahr läuft, endet 14.11.2025.</w:t>
      </w:r>
    </w:p>
    <w:p>
      <w:pPr>
        <w:pStyle w:val="ListBullet"/>
      </w:pPr>
      <w:r>
        <w:t>Scheidungsantrag geplant: Januar 2026.</w:t>
      </w:r>
    </w:p>
    <w:p>
      <w:pPr>
        <w:pStyle w:val="ListBullet"/>
      </w:pPr>
      <w:r>
        <w:t>Zuständiges Gericht: Amtsgericht Hannover — Familiengericht, Volgersweg 65, 30175 Hannover.</w:t>
      </w:r>
    </w:p>
    <w:p>
      <w:pPr>
        <w:pStyle w:val="ListBullet"/>
      </w:pPr>
      <w:r>
        <w:t>Vorläufige Umgangsregelung faktisch: 14-tägiges Wochenende Franz + Mittwochabend, kein schriftlicher Beschluss.</w:t>
      </w:r>
    </w:p>
    <w:p>
      <w:pPr>
        <w:pStyle w:val="ListBullet"/>
      </w:pPr>
      <w:r>
        <w:t>Cochemer Modell: Gespräch 1 abgehalten (April 2025), Gespräch 2 von Franz verweigert.</w:t>
      </w:r>
    </w:p>
    <w:p>
      <w:pPr>
        <w:pStyle w:val="ListBullet"/>
      </w:pPr>
      <w:r>
        <w:t>Eilantrag § 1666 BGB: noch nicht eingereicht, Prüfung laufend (Aktenstück 08).</w:t>
      </w:r>
    </w:p>
    <w:p>
      <w:pPr>
        <w:pStyle w:val="ListBullet"/>
      </w:pPr>
      <w:r>
        <w:t>SBGG-Antrag Mara: Wartefrist 3 Monate läuft seit Juli 2025. Streit über Zustimmung Franz (Aktenstück 10).</w:t>
      </w:r>
    </w:p>
    <w:p/>
    <w:p>
      <w:pPr>
        <w:pStyle w:val="Heading2"/>
      </w:pPr>
      <w:r>
        <w:rPr>
          <w:rFonts w:ascii="Times New Roman" w:hAnsi="Times New Roman"/>
        </w:rPr>
        <w:t>5. Weitere Beteiligte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Person</w:t>
            </w:r>
          </w:p>
        </w:tc>
        <w:tc>
          <w:tcPr>
            <w:tcW w:type="dxa" w:w="4536"/>
          </w:tcPr>
          <w:p>
            <w:r>
              <w:rPr>
                <w:rFonts w:ascii="Times New Roman" w:hAnsi="Times New Roman"/>
                <w:b/>
                <w:sz w:val="20"/>
              </w:rPr>
              <w:t>Funktion</w:t>
            </w:r>
          </w:p>
        </w:tc>
      </w:tr>
      <w:tr>
        <w:tc>
          <w:tcPr>
            <w:tcW w:type="dxa" w:w="4536"/>
          </w:tcPr>
          <w:p>
            <w:r>
              <w:rPr>
                <w:rFonts w:ascii="Times New Roman" w:hAnsi="Times New Roman"/>
                <w:sz w:val="20"/>
              </w:rPr>
              <w:t>RAin Sabine Helmstedt, Hannover</w:t>
            </w:r>
          </w:p>
        </w:tc>
        <w:tc>
          <w:tcPr>
            <w:tcW w:type="dxa" w:w="4536"/>
          </w:tcPr>
          <w:p>
            <w:r>
              <w:rPr>
                <w:rFonts w:ascii="Times New Roman" w:hAnsi="Times New Roman"/>
                <w:sz w:val="20"/>
              </w:rPr>
              <w:t>Kooperationsanwältin (lokal, Hannover)</w:t>
            </w:r>
          </w:p>
        </w:tc>
      </w:tr>
      <w:tr>
        <w:tc>
          <w:tcPr>
            <w:tcW w:type="dxa" w:w="4536"/>
          </w:tcPr>
          <w:p>
            <w:r>
              <w:rPr>
                <w:rFonts w:ascii="Times New Roman" w:hAnsi="Times New Roman"/>
                <w:sz w:val="20"/>
              </w:rPr>
              <w:t>RAin Dr. Alexandra Ganzhorn, Hannover</w:t>
            </w:r>
          </w:p>
        </w:tc>
        <w:tc>
          <w:tcPr>
            <w:tcW w:type="dxa" w:w="4536"/>
          </w:tcPr>
          <w:p>
            <w:r>
              <w:rPr>
                <w:rFonts w:ascii="Times New Roman" w:hAnsi="Times New Roman"/>
                <w:sz w:val="20"/>
              </w:rPr>
              <w:t>Anwältin Franz Trüffelberch</w:t>
            </w:r>
          </w:p>
        </w:tc>
      </w:tr>
      <w:tr>
        <w:tc>
          <w:tcPr>
            <w:tcW w:type="dxa" w:w="4536"/>
          </w:tcPr>
          <w:p>
            <w:r>
              <w:rPr>
                <w:rFonts w:ascii="Times New Roman" w:hAnsi="Times New Roman"/>
                <w:sz w:val="20"/>
              </w:rPr>
              <w:t>WP Dreschler, Hannover</w:t>
            </w:r>
          </w:p>
        </w:tc>
        <w:tc>
          <w:tcPr>
            <w:tcW w:type="dxa" w:w="4536"/>
          </w:tcPr>
          <w:p>
            <w:r>
              <w:rPr>
                <w:rFonts w:ascii="Times New Roman" w:hAnsi="Times New Roman"/>
                <w:sz w:val="20"/>
              </w:rPr>
              <w:t>Wirtschaftsgutachter Architekturbüro</w:t>
            </w:r>
          </w:p>
        </w:tc>
      </w:tr>
      <w:tr>
        <w:tc>
          <w:tcPr>
            <w:tcW w:type="dxa" w:w="4536"/>
          </w:tcPr>
          <w:p>
            <w:r>
              <w:rPr>
                <w:rFonts w:ascii="Times New Roman" w:hAnsi="Times New Roman"/>
                <w:sz w:val="20"/>
              </w:rPr>
              <w:t>SV Klausberg, Hannover</w:t>
            </w:r>
          </w:p>
        </w:tc>
        <w:tc>
          <w:tcPr>
            <w:tcW w:type="dxa" w:w="4536"/>
          </w:tcPr>
          <w:p>
            <w:r>
              <w:rPr>
                <w:rFonts w:ascii="Times New Roman" w:hAnsi="Times New Roman"/>
                <w:sz w:val="20"/>
              </w:rPr>
              <w:t>Immobiliensachverständiger</w:t>
            </w:r>
          </w:p>
        </w:tc>
      </w:tr>
      <w:tr>
        <w:tc>
          <w:tcPr>
            <w:tcW w:type="dxa" w:w="4536"/>
          </w:tcPr>
          <w:p>
            <w:r>
              <w:rPr>
                <w:rFonts w:ascii="Times New Roman" w:hAnsi="Times New Roman"/>
                <w:sz w:val="20"/>
              </w:rPr>
              <w:t>Jugendamt Hannover-Linden</w:t>
            </w:r>
          </w:p>
        </w:tc>
        <w:tc>
          <w:tcPr>
            <w:tcW w:type="dxa" w:w="4536"/>
          </w:tcPr>
          <w:p>
            <w:r>
              <w:rPr>
                <w:rFonts w:ascii="Times New Roman" w:hAnsi="Times New Roman"/>
                <w:sz w:val="20"/>
              </w:rPr>
              <w:t>Träger Cochemer-Prozess, ASD</w:t>
            </w:r>
          </w:p>
        </w:tc>
      </w:tr>
      <w:tr>
        <w:tc>
          <w:tcPr>
            <w:tcW w:type="dxa" w:w="4536"/>
          </w:tcPr>
          <w:p>
            <w:r>
              <w:rPr>
                <w:rFonts w:ascii="Times New Roman" w:hAnsi="Times New Roman"/>
                <w:sz w:val="20"/>
              </w:rPr>
              <w:t>Frau Brandt</w:t>
            </w:r>
          </w:p>
        </w:tc>
        <w:tc>
          <w:tcPr>
            <w:tcW w:type="dxa" w:w="4536"/>
          </w:tcPr>
          <w:p>
            <w:r>
              <w:rPr>
                <w:rFonts w:ascii="Times New Roman" w:hAnsi="Times New Roman"/>
                <w:sz w:val="20"/>
              </w:rPr>
              <w:t>Familienpsychologin, Cochemer-Koordinatorin</w:t>
            </w:r>
          </w:p>
        </w:tc>
      </w:tr>
      <w:tr>
        <w:tc>
          <w:tcPr>
            <w:tcW w:type="dxa" w:w="4536"/>
          </w:tcPr>
          <w:p>
            <w:r>
              <w:rPr>
                <w:rFonts w:ascii="Times New Roman" w:hAnsi="Times New Roman"/>
                <w:sz w:val="20"/>
              </w:rPr>
              <w:t>Frau Müller-Tessar</w:t>
            </w:r>
          </w:p>
        </w:tc>
        <w:tc>
          <w:tcPr>
            <w:tcW w:type="dxa" w:w="4536"/>
          </w:tcPr>
          <w:p>
            <w:r>
              <w:rPr>
                <w:rFonts w:ascii="Times New Roman" w:hAnsi="Times New Roman"/>
                <w:sz w:val="20"/>
              </w:rPr>
              <w:t>Klassenlehrerin Mara (Gymnasium Linden)</w:t>
            </w:r>
          </w:p>
        </w:tc>
      </w:tr>
      <w:tr>
        <w:tc>
          <w:tcPr>
            <w:tcW w:type="dxa" w:w="4536"/>
          </w:tcPr>
          <w:p>
            <w:r>
              <w:rPr>
                <w:rFonts w:ascii="Times New Roman" w:hAnsi="Times New Roman"/>
                <w:sz w:val="20"/>
              </w:rPr>
              <w:t>Schulpsychologin (Name noch nicht mitgeteilt)</w:t>
            </w:r>
          </w:p>
        </w:tc>
        <w:tc>
          <w:tcPr>
            <w:tcW w:type="dxa" w:w="4536"/>
          </w:tcPr>
          <w:p>
            <w:r>
              <w:rPr>
                <w:rFonts w:ascii="Times New Roman" w:hAnsi="Times New Roman"/>
                <w:sz w:val="20"/>
              </w:rPr>
              <w:t>Schulpsychologie Gymnasium Linden</w:t>
            </w:r>
          </w:p>
        </w:tc>
      </w:tr>
      <w:tr>
        <w:tc>
          <w:tcPr>
            <w:tcW w:type="dxa" w:w="4536"/>
          </w:tcPr>
          <w:p>
            <w:r>
              <w:rPr>
                <w:rFonts w:ascii="Times New Roman" w:hAnsi="Times New Roman"/>
                <w:sz w:val="20"/>
              </w:rPr>
              <w:t>Standesamt Hannover-Mitte</w:t>
            </w:r>
          </w:p>
        </w:tc>
        <w:tc>
          <w:tcPr>
            <w:tcW w:type="dxa" w:w="4536"/>
          </w:tcPr>
          <w:p>
            <w:r>
              <w:rPr>
                <w:rFonts w:ascii="Times New Roman" w:hAnsi="Times New Roman"/>
                <w:sz w:val="20"/>
              </w:rPr>
              <w:t>Zuständig für SBGG-Antrag Mara</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