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Kommunikationsregeln und Eskalationsmanagement</w:t>
      </w:r>
    </w:p>
    <w:p>
      <w:pPr>
        <w:jc w:val="left"/>
      </w:pPr>
      <w:r>
        <w:t>Stand: Juni 2025</w:t>
      </w:r>
    </w:p>
    <w:p>
      <w:pPr>
        <w:jc w:val="left"/>
      </w:pPr>
      <w:r>
        <w:t>Bearbeiterin: RAin Dr. Friederike Pohl-Krauss / RAin Helmstedt</w:t>
      </w:r>
    </w:p>
    <w:p/>
    <w:p>
      <w:pPr>
        <w:pStyle w:val="Heading2"/>
      </w:pPr>
      <w:r>
        <w:rPr>
          <w:rFonts w:ascii="Times New Roman" w:hAnsi="Times New Roman"/>
        </w:rPr>
        <w:t>1. Ausgangslage</w:t>
      </w:r>
    </w:p>
    <w:p>
      <w:pPr>
        <w:jc w:val="left"/>
      </w:pPr>
      <w:r>
        <w:t>Die Kommunikation zwischen Hanna und Franz ist seit November 2024 schwer belastet. Hauptkonflikte:</w:t>
      </w:r>
    </w:p>
    <w:p>
      <w:pPr>
        <w:pStyle w:val="ListBullet"/>
      </w:pPr>
      <w:r>
        <w:t>Hanna fühlt sich durch die Affäre tief verletzt und findet es schwer, sachlich mit Franz zu sprechen.</w:t>
      </w:r>
    </w:p>
    <w:p>
      <w:pPr>
        <w:pStyle w:val="ListBullet"/>
      </w:pPr>
      <w:r>
        <w:t>Franz reagiert auf Kritik mit Rechtfertigungen und Gegenanschuldigungen.</w:t>
      </w:r>
    </w:p>
    <w:p>
      <w:pPr>
        <w:pStyle w:val="ListBullet"/>
      </w:pPr>
      <w:r>
        <w:t>Die Kinder sind Boten und Informationskanal geworden — Jonas insbesondere wird von Franz benutzt, um Hannas Position auszuforschen.</w:t>
      </w:r>
    </w:p>
    <w:p>
      <w:pPr>
        <w:pStyle w:val="ListBullet"/>
      </w:pPr>
      <w:r>
        <w:t>WhatsApp-Nachrichten zwischen Hanna und Franz eskalieren regelmäßig; zuletzt hatte Hanna Screenshots mitgebracht, in denen Franz ihr vorwarf, sie „vergifte die Kinder" gegen ihn.</w:t>
      </w:r>
    </w:p>
    <w:p>
      <w:pPr>
        <w:jc w:val="left"/>
      </w:pPr>
      <w:r>
        <w:t>Diese Dynamik ist für ein gemeinsames Sorgerecht auf Dauer nicht tragbar.</w:t>
      </w:r>
    </w:p>
    <w:p/>
    <w:p>
      <w:pPr>
        <w:pStyle w:val="Heading2"/>
      </w:pPr>
      <w:r>
        <w:rPr>
          <w:rFonts w:ascii="Times New Roman" w:hAnsi="Times New Roman"/>
        </w:rPr>
        <w:t>2. Grundsatz: Kinder aus der Kommunikation heraushalten</w:t>
      </w:r>
    </w:p>
    <w:p>
      <w:pPr>
        <w:jc w:val="left"/>
      </w:pPr>
      <w:r>
        <w:t>Die Kanzlei hat Hanna beim zweiten Beratungsgespräch (Dezember 2024) und erneut im April 2025 klargemacht: Die drei Kinder dürfen keine Botschafter im Elternkonflikt werden. Konkrete Regeln:</w:t>
      </w:r>
    </w:p>
    <w:p>
      <w:pPr>
        <w:pStyle w:val="ListNumber"/>
      </w:pPr>
      <w:r>
        <w:rPr>
          <w:b/>
        </w:rPr>
        <w:t>Keine Befragungen der Kinder</w:t>
      </w:r>
      <w:r>
        <w:t xml:space="preserve"> nach dem, was der Vater gesagt, gemacht, gegessen oder mit wem er telefoniert hat.</w:t>
      </w:r>
    </w:p>
    <w:p>
      <w:pPr>
        <w:pStyle w:val="ListNumber"/>
      </w:pPr>
      <w:r>
        <w:rPr>
          <w:b/>
        </w:rPr>
        <w:t>Keine negativen Äußerungen über Franz</w:t>
      </w:r>
      <w:r>
        <w:t xml:space="preserve"> in Anwesenheit der Kinder — auch keine indirekten (z.B. „Papa hat wieder mal…").</w:t>
      </w:r>
    </w:p>
    <w:p>
      <w:pPr>
        <w:pStyle w:val="ListNumber"/>
      </w:pPr>
      <w:r>
        <w:rPr>
          <w:b/>
        </w:rPr>
        <w:t>Keine Kommentare</w:t>
      </w:r>
      <w:r>
        <w:t xml:space="preserve"> gegenüber den Kindern über Gerichtsverfahren oder Anwälte.</w:t>
      </w:r>
    </w:p>
    <w:p>
      <w:pPr>
        <w:pStyle w:val="ListNumber"/>
      </w:pPr>
      <w:r>
        <w:rPr>
          <w:b/>
        </w:rPr>
        <w:t>Übergaben kurz und ruhig halten</w:t>
      </w:r>
      <w:r>
        <w:t xml:space="preserve"> — wenn nötig, Übergabe durch Haushaltshilfe Frau Barbu organisieren.</w:t>
      </w:r>
    </w:p>
    <w:p/>
    <w:p>
      <w:pPr>
        <w:pStyle w:val="Heading2"/>
      </w:pPr>
      <w:r>
        <w:rPr>
          <w:rFonts w:ascii="Times New Roman" w:hAnsi="Times New Roman"/>
        </w:rPr>
        <w:t>3. Schriftliche Kommunikationsregeln Hanna/Franz</w:t>
      </w:r>
    </w:p>
    <w:p>
      <w:pPr>
        <w:jc w:val="left"/>
      </w:pPr>
      <w:r>
        <w:t>Die Kanzlei empfiehlt ein schriftliches Kommunikationsprotokoll, das beide Elternteile unterzeichnen. Entwurf liegt in diesem Aktenstück auszugsweise vor; das vollständige DOCX-Dokument wird als Anhang „umgangsregelung_vereinbarungsentwurf.docx" angelegt (beinhaltet auch Kommunikationsregeln als Abschnitt 7).</w:t>
      </w:r>
    </w:p>
    <w:p>
      <w:pPr>
        <w:jc w:val="left"/>
      </w:pPr>
      <w:r>
        <w:rPr>
          <w:b/>
        </w:rPr>
        <w:t>Kerninhalte des Kommunikationsprotokolls:</w:t>
      </w:r>
    </w:p>
    <w:p>
      <w:pPr>
        <w:jc w:val="left"/>
      </w:pPr>
      <w:r>
        <w:rPr>
          <w:b/>
        </w:rPr>
        <w:t>A. Kommunikationskanal</w:t>
      </w:r>
    </w:p>
    <w:p>
      <w:pPr>
        <w:jc w:val="left"/>
      </w:pPr>
      <w:r>
        <w:t>Alle wesentlichen Abstimmungen zum Umgang (Termine, Krankheiten, Ausnahmen) laufen ausschließlich über eine verschlüsselte Co-Eltern-App oder per E-Mail, nicht per WhatsApp-Chat. Empfohlen: App „OurFamilyWizard" oder alternativ E-Mail an eine gesonderte, beide Elternteile einschließende Adresse.</w:t>
      </w:r>
    </w:p>
    <w:p>
      <w:pPr>
        <w:jc w:val="left"/>
      </w:pPr>
      <w:r>
        <w:rPr>
          <w:b/>
        </w:rPr>
        <w:t>B. Reaktionszeit</w:t>
      </w:r>
    </w:p>
    <w:p>
      <w:pPr>
        <w:jc w:val="left"/>
      </w:pPr>
      <w:r>
        <w:t>Nachrichten zu Umgangsterminen sind binnen 24 Stunden zu beantworten. Dringende gesundheitliche Mitteilungen (Unfall, Krankenhausaufnahme) sofort per Telefon.</w:t>
      </w:r>
    </w:p>
    <w:p>
      <w:pPr>
        <w:jc w:val="left"/>
      </w:pPr>
      <w:r>
        <w:rPr>
          <w:b/>
        </w:rPr>
        <w:t>C. Ton</w:t>
      </w:r>
    </w:p>
    <w:p>
      <w:pPr>
        <w:jc w:val="left"/>
      </w:pPr>
      <w:r>
        <w:t>Nachrichten beschränken sich auf organisatorische Inhalte. Keine Schuldzuweisungen, keine Verweise auf den Trennungskonflikt, keine Kritik am Erziehungsstil des anderen.</w:t>
      </w:r>
    </w:p>
    <w:p>
      <w:pPr>
        <w:jc w:val="left"/>
      </w:pPr>
      <w:r>
        <w:rPr>
          <w:b/>
        </w:rPr>
        <w:t>D. Kinder als Überbringer</w:t>
      </w:r>
    </w:p>
    <w:p>
      <w:pPr>
        <w:jc w:val="left"/>
      </w:pPr>
      <w:r>
        <w:t>Keine Nachrichten über die Kinder ausrichten. Wenn ein Kind eine Botschaft übermittelt, die einen Konflikt berührt, erhält das Kind die Antwort: „Das klären Mama und Papa direkt."</w:t>
      </w:r>
    </w:p>
    <w:p>
      <w:pPr>
        <w:jc w:val="left"/>
      </w:pPr>
      <w:r>
        <w:rPr>
          <w:b/>
        </w:rPr>
        <w:t>E. Ausnahmen</w:t>
      </w:r>
    </w:p>
    <w:p>
      <w:pPr>
        <w:jc w:val="left"/>
      </w:pPr>
      <w:r>
        <w:t>Bei akuter Gefahr oder Erkrankung eines Kindes gilt die Direktkommunikation per Telefon ohne Einschränkung.</w:t>
      </w:r>
    </w:p>
    <w:p/>
    <w:p>
      <w:pPr>
        <w:pStyle w:val="Heading2"/>
      </w:pPr>
      <w:r>
        <w:rPr>
          <w:rFonts w:ascii="Times New Roman" w:hAnsi="Times New Roman"/>
        </w:rPr>
        <w:t>4. Parental Coordination (Elternkoordination)</w:t>
      </w:r>
    </w:p>
    <w:p>
      <w:pPr>
        <w:jc w:val="left"/>
      </w:pPr>
      <w:r>
        <w:t>Auf Empfehlung von Frau Brandt (Cochemer-Koordinatorin) und des Jugendamts wird eine Elternkoordination vorgeschlagen. Eine Elternkoordinatorin — in der Regel eine Psychologin oder ausgebildete Mediatorin mit Familiensystemkenntnissen — übernimmt eine strukturierte Vermittlungsrolle:</w:t>
      </w:r>
    </w:p>
    <w:p>
      <w:pPr>
        <w:pStyle w:val="ListBullet"/>
      </w:pPr>
      <w:r>
        <w:t>Sie führt regelmäßige (z.B. monatliche) Telefonate oder Treffen mit beiden Elternteilen getrennt.</w:t>
      </w:r>
    </w:p>
    <w:p>
      <w:pPr>
        <w:pStyle w:val="ListBullet"/>
      </w:pPr>
      <w:r>
        <w:t>Bei Streitfragen (Ferienregelung, Schulentscheidungen) gibt sie einen Vorschlag ab.</w:t>
      </w:r>
    </w:p>
    <w:p>
      <w:pPr>
        <w:pStyle w:val="ListBullet"/>
      </w:pPr>
      <w:r>
        <w:t>Ihre Empfehlungen sind nicht rechtsverbindlich, entlasten aber die Kommunikation.</w:t>
      </w:r>
    </w:p>
    <w:p>
      <w:pPr>
        <w:jc w:val="left"/>
      </w:pPr>
      <w:r>
        <w:t>Hanna hat dem Ansatz zugestimmt. Franz hat keine explizite Ablehnung erklärt, aber auf keine der Anfragen von Frau Brandt mehr reagiert.</w:t>
      </w:r>
    </w:p>
    <w:p>
      <w:pPr>
        <w:jc w:val="left"/>
      </w:pPr>
      <w:r>
        <w:rPr>
          <w:b/>
        </w:rPr>
        <w:t>Nächste Schritte:</w:t>
      </w:r>
    </w:p>
    <w:p>
      <w:pPr>
        <w:pStyle w:val="ListBullet"/>
      </w:pPr>
      <w:r>
        <w:t>RAin Helmstedt bittet RAin Ganzhorn schriftlich um Rückmeldung, ob Franz die Elternkoordination grundsätzlich akzeptiert (Frist: 30.09.2025).</w:t>
      </w:r>
    </w:p>
    <w:p>
      <w:pPr>
        <w:pStyle w:val="ListBullet"/>
      </w:pPr>
      <w:r>
        <w:t>Falls Franz ablehnt: Protokollierung für das Familiengericht.</w:t>
      </w:r>
    </w:p>
    <w:p/>
    <w:p>
      <w:pPr>
        <w:pStyle w:val="Heading2"/>
      </w:pPr>
      <w:r>
        <w:rPr>
          <w:rFonts w:ascii="Times New Roman" w:hAnsi="Times New Roman"/>
        </w:rPr>
        <w:t>5. Eskalationsstufen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Stufe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Situation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Terminstreit (z.B. Ferienänderung)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mit 48h-Frist; bei keiner Antwort: Eskalation zu Stufe 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Einigung auf Stufe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Elternkoordinatorin anrufen; sie gibt Votum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Elternkoordinatorin erfolglos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Anwältinnen übernehmen Kommunikation formell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Erneuter Alkohol-Vorfall o.ä.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Notfallkontakt Jugendamt; ggf. Eilantrag Familiengericht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Kindesmisshandlung / akute Gefahr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Polizei sofort; Kanzlei unverzüglich informieren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Bisherige Eskalationshistorie (Dokumentation)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Vorfall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Nov.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Franz schreibt Hanna, sie solle „endlich die Kinder loslassen"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direktes Handeln; dokumentiert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Jan.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Franz holt Jonas 45 Min. zu früh ab ohne Absprache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Hanna weist mündlich darauf hin; kein Erfolg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Franz wirft Hanna in WhatsApp vor, Kinder zu instrumentalisieren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Screenshots in Akte; Dr. Pohl-Krauss hat Brief an RAin Ganzhorn geschickt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April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Ganzhorn antwortet mit Wechselmodell-Forderung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09; formelle Antwort Kanzlei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Franz erscheint zu Cochemer-Termin nicht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Protokoll Frau Brandt; an JA weitergeleitet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Juli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Franz' Äußerung „Sorgerecht entziehen" wegen SBGG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Brief RAin Ganzhorn klarstellend beantwortet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7. Hinweis für das Scheidungsverfahren</w:t>
      </w:r>
    </w:p>
    <w:p>
      <w:pPr>
        <w:jc w:val="left"/>
      </w:pPr>
      <w:r>
        <w:t>Die dokumentierten Kommunikationsprobleme sind für das Familiengericht relevant. Ein Gericht, das über das Wechselmodell entscheidet, berücksichtigt die Kooperationsfähigkeit der Eltern. Franz' Verhalten — Cochemer-Abbruch, fehlende Antworten, verbale Drohungen — belegt eine eingeschränkte Kooperationsbereitschaft. Hanna muss im Gegenzug sicherstellen, dass sie selbst als kooperativ erscheint. Kein Eigentor durch unkontrollierte Nachrichten.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