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Aufstellung_Provisionsstreitwert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Streitwert-Aufstellung</w:t>
      </w:r>
    </w:p>
    <w:p>
      <w:pPr>
        <w:pStyle w:val="Heading3"/>
      </w:pPr>
      <w:r>
        <w:rPr>
          <w:rFonts w:ascii="Times New Roman" w:hAnsi="Times New Roman"/>
        </w:rPr>
        <w:t>KANZLEI HAGELBRAND &amp; TROTZENBURG RECHTSANWÄLTE</w:t>
      </w:r>
    </w:p>
    <w:p>
      <w:pPr>
        <w:jc w:val="left"/>
      </w:pPr>
      <w:r>
        <w:t>_Promenadeplatz 9  \|  80333 Muenchen  \|  Tel. 089 / 452 87 00  \|  kanzlei@hagelbrand-trotzenburg.de_</w:t>
      </w:r>
    </w:p>
    <w:p>
      <w:pPr>
        <w:jc w:val="left"/>
      </w:pPr>
      <w:r>
        <w:t>_AUFSTELLUNG PROVISIONSSTREITWERT UND KOSTENRECHNUNG_</w:t>
      </w:r>
    </w:p>
    <w:p>
      <w:pPr>
        <w:jc w:val="left"/>
      </w:pPr>
      <w:r>
        <w:t>_Az. HT-2023-0892  \|  Haspelbeck-Tuerkenfeld ./. Immobilien-Vermittlung Bechtholdsmeier-Schongau e.K._</w:t>
      </w:r>
    </w:p>
    <w:p>
      <w:pPr>
        <w:jc w:val="left"/>
      </w:pPr>
      <w:r>
        <w:t>_A.  BERECHNUNG DER STREITIGEN PROVISION_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Pos.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Basis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Satz / Faktor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Betrag netto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Betrag brutto (EUR)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A.1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Kaufpreis EFH Muenchen-Bogenhausen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Beurk. 12.05.2023, UR-Nr. 1488/2023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617.000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A.2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Vereinbarte Provision (Verkaeuferseitig)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1,19 % netto vom Kaufpreis (gem. Rechnung)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1,19 %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A.3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Tatsächlich gezahlter Betrag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Überweisung 02.06.2023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8.810,76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A.4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Rechnungsbetrag (brutto lt. Rechnung Nr. 2023-0183)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gemäß Rechnung vom 25.05.2023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8.737,34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A.5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Differenz (ungeklärt)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Aufklaerungs-bedarf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A.6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STREITWERT (zurückzufordernder Betrag)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Klageantrag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B.  ANWALTSHONORAR KANZLEI HAGELBRAND &amp; TROTZENBURG (ZEITHONORAR)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Pos.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Tätigkeit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Zeitraum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Std.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Satz (EUR/Std.)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Netto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Brutto (EUR)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B.1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Erstgespräch, Mandatspruefung, Aktenaufbau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Aug. 2023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B.2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Aufarbeitung E-Mail-Verlauf / Beweissicherung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Aug./Sep. 2023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B.3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Anwaltsschreiben Zurückweisung (03.08.2023)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Aug. 2023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B.4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Klageschrift LG Muenchen I (14.09.2023)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Sep. 2023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B.5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Mündliche Verhandlung LG Muenchen I (11.04.2024)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Apr. 2024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B.6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Urteilsanalyse LG + Berufungsschrift OLG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Jun./Jul. 2024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B.7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Berufungsverhandlung OLG Muenchen (16.01.2025)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Jan. 2025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B.8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Rechtsprechungsstand und BGH-/OLG-Recherche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Marz 2025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B.9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Verfahrensstrategie, Vergleich und Vollstreckungsoptionen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Marz 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4.5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B.10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Mandanten-Kommunikation / sonstiger Schriftverkehr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2023-2026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SUMME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Zeithonorar gesamt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C.  RVG-VERGLEICHSRECHNUNG (Gegenüberstellung)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Pos.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Gebührenart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Gebührenfaktor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Gebühren-wert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Netto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Brutto (EUR)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C.1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Verfahrensgebühr (1. Instanz LG)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Nr. 3100 VV RVG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8.810,76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C.2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Terminsgebuehr (1. Instanz LG)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Nr. 3104 VV RVG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8.810,76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C.3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Verfahrensgebühr (OLG Berufung)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Nr. 3200 VV RVG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8.810,76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C.4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Terminsgebuehr (OLG Berufung)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Nr. 3202 VV RVG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8.810,76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C.5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Verfahrensgebühr (Rechtsmittelprüfung)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nicht angesetzt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8.810,76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C.6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Terminsgebuehr (Rechtsmittelprüfung)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nicht angesetzt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8.810,76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C.7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Einigungsgebühr (nicht angefallen)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Nr. 1000 VV RVG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8.810,76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SUMME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RVG-Gebuerentotal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D.  ZINSBERECHNUNG (§ 288 BGB, 5 Prozentpunkte über Basiszinssatz)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Pos.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Bezugsbetrag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Bis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Zinssatz p.a.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Zinsbetrag (EUR)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D.1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8.810,76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12.08.2023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05.06.2024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299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8,7 %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D.2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8.810,76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06.06.2024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17.02.2025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257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8,7 %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D.3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8.810,76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18.02.2025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29.05.2026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8,7 %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D.4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8.810,76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Urteilsvollstr.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lfd.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8,7 %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SUMME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Zinsen gesamt bis Prüfstand 29.05.2026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E.  GESAMTFORDERUNG KLÄGER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E.1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Hauptforderung (Provision)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E.2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Zinsen auf Hauptforderung (kumuliert bis Urteil)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E.3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Gesamtforderung (Hauptsache + Zinsen)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Zeithonorare Detail</w:t>
      </w:r>
    </w:p>
    <w:p>
      <w:pPr>
        <w:pStyle w:val="Heading3"/>
      </w:pPr>
      <w:r>
        <w:rPr>
          <w:rFonts w:ascii="Times New Roman" w:hAnsi="Times New Roman"/>
        </w:rPr>
        <w:t>ZEITHONORARE DETAIL — Az. HT-2023-0892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Tätigkeit (detailliert)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Bearbeiter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Std.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Satz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Netto (EUR)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15.08.2023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Erstgespräch Eheleute Haspelbeck-Tuerkenfeld, Sachverhaltsschilderung, Mandatspruefung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15.08.2023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Interne Recherche § 656a BGB, BGH-Rechtsprechung Textform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16.08.2023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Sichtung E-Mail-Kette, Beweissicherung, Scannen Unterlagen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RAin Trotzenburg-Flachsmeier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18.08.2023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Rechtliche Einordnung Signaturhinweis, Subsumtion § 126b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22.08.2023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Anwaltsschreiben Entwurf (Zurückweisung Provision)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RAin Trotzenburg-Flachsmeier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03.08.2023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Finaliserung + Versand Anwaltsschreiben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15.09.2023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Klageschrift: Entwurf, Recherche, Streitwertberechnung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14.09.2023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Einreichung Klageschrift LG Muenchen I, Gerichtskostenvorschuss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RAin Trotzenburg-Flachsmeier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10.04.2024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Vorbereitung mündliche Verhandlung LG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11.04.2024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Mündliche Verhandlung LG Muenchen I (Saal 214)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12.06.2024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Analyse Urteil LG Muenchen I, Memo an Mandant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25.07.2024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Berufungsschrift OLG Muenchen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15.01.2025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Vorbereitung Berufungsverhandlung OLG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16.01.2025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Berufungsverhandlung OLG Muenchen (Saal 511)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01.03.2025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Rechtsmittelrisiko und aktuelle BGH-/OLG-Recherche zur Textform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18.04.2025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Quellenprüfung § 656a BGB / § 126b BGB; keine Fundstelle ohne Live-Verifikation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Vorbereitung Verhandlungs- und Vergleichsstrategie; keine behauptete BGH-Entscheidung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Mandantenmemo zu Verfahrensstand, Kostenrisiko und nächster Prüfung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Memo Risiko-Einschätzung an Mandant (Rechtsprechungsstand)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versch.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Mandantenkommunikation, Telefonkonferenzen 2023-2026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Hagelbrand-Wittlsbach / Kanzlei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SUMME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