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Arbeitgebernotiz BEM</w:t>
      </w:r>
    </w:p>
    <w:p>
      <w:pPr>
        <w:pStyle w:val="Heading2"/>
      </w:pPr>
      <w:r>
        <w:rPr>
          <w:rFonts w:ascii="Times New Roman" w:hAnsi="Times New Roman"/>
        </w:rPr>
        <w:t>1. Fehlzeiten</w:t>
      </w:r>
    </w:p>
    <w:p>
      <w:pPr>
        <w:jc w:val="left"/>
      </w:pPr>
      <w:r>
        <w:t>2025: 47 Arbeitstage arbeitsunfähig, davon 21 nach Konflikten im Großraumbüro. Januar bis Juni 2026: 29 Arbeitstage. BEM-Einladung vom 26.06.2026.</w:t>
      </w:r>
    </w:p>
    <w:p>
      <w:pPr>
        <w:pStyle w:val="Heading2"/>
      </w:pPr>
      <w:r>
        <w:rPr>
          <w:rFonts w:ascii="Times New Roman" w:hAnsi="Times New Roman"/>
        </w:rPr>
        <w:t>2. Konfliktpunkte</w:t>
      </w:r>
    </w:p>
    <w:p>
      <w:pPr>
        <w:jc w:val="left"/>
      </w:pPr>
      <w:r>
        <w:t>Teamleitung fordert Telefonvertretung bei Projektspitzen. Julian Arendt verweist auf ärztliche Empfehlung, Telefonate planbar zu halten. Am 12.06.2026 verließ er nach einer spontanen Besprechung den Raum und war zwei Tage krankgeschrieben.</w:t>
      </w:r>
    </w:p>
    <w:p>
      <w:pPr>
        <w:pStyle w:val="Heading2"/>
      </w:pPr>
      <w:r>
        <w:rPr>
          <w:rFonts w:ascii="Times New Roman" w:hAnsi="Times New Roman"/>
        </w:rPr>
        <w:t>3. Arbeitgeberangebot</w:t>
      </w:r>
    </w:p>
    <w:p>
      <w:pPr>
        <w:jc w:val="left"/>
      </w:pPr>
      <w:r>
        <w:t>Homeoffice ein Tag pro Woche, Noise-Cancelling-Kopfhörer erlaubt, aber kein Einzelbüro. Schriftliche Aufgabensteuerung sei wegen Baustellenänderungen nicht immer möglich.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