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GdB und Merkzeichen</w:t>
      </w:r>
    </w:p>
    <w:p>
      <w:pPr>
        <w:pStyle w:val="Heading2"/>
      </w:pPr>
      <w:r>
        <w:rPr>
          <w:rFonts w:ascii="Times New Roman" w:hAnsi="Times New Roman"/>
        </w:rPr>
        <w:t>1. Mandantin</w:t>
      </w:r>
    </w:p>
    <w:p>
      <w:pPr>
        <w:jc w:val="left"/>
      </w:pPr>
      <w:r>
        <w:t>Mandantin ist Helga Rottmann, geboren am 09.12.1963, Sachbearbeiterin in Teilzeit beim Hochsauerlandkreis, wohnhaft Arnsberg. Diagnose Morbus Parkinson seit 2021, zunehmende Gangblockaden seit Herbst 2025.</w:t>
      </w:r>
    </w:p>
    <w:p>
      <w:pPr>
        <w:pStyle w:val="Heading2"/>
      </w:pPr>
      <w:r>
        <w:rPr>
          <w:rFonts w:ascii="Times New Roman" w:hAnsi="Times New Roman"/>
        </w:rPr>
        <w:t>2. Verfahren</w:t>
      </w:r>
    </w:p>
    <w:p>
      <w:pPr>
        <w:jc w:val="left"/>
      </w:pPr>
      <w:r>
        <w:t>Bisheriger GdB 40 wegen Parkinson und Wirbelsäule. Änderungsantrag vom 10.04.2026. Bescheid des Märkischen Versorgungsamts vom 18.06.2026: GdB bleibt 40, Merkzeichen G abgelehnt. Zugang 20.06.2026, Widerspruchsfrist bis 20.07.2026.</w:t>
      </w:r>
    </w:p>
    <w:p>
      <w:pPr>
        <w:pStyle w:val="Heading2"/>
      </w:pPr>
      <w:r>
        <w:rPr>
          <w:rFonts w:ascii="Times New Roman" w:hAnsi="Times New Roman"/>
        </w:rPr>
        <w:t>3. Auftrag</w:t>
      </w:r>
    </w:p>
    <w:p>
      <w:pPr>
        <w:jc w:val="left"/>
      </w:pPr>
      <w:r>
        <w:t>Widerspruch gegen GdB und Merkzeichen. Zusätzlich rentenrechtlich prüfen, ob eine Anerkennung als schwerbehinderter Mensch vor dem geplanten Rentenbeginn 01.03.2028 für eine Altersrente für schwerbehinderte Menschen relevant wird. Der Fall soll die medizinische Funktionsbeeinträchtigung sauber von der Diagnose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