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Käuferin Jutta Eilers, Verkäufer Timo Brandes, Amtsgericht, Zeugin Nachbarin Wegner und Möbelspediteur.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Ein privater Küchentischkauf eskaliert wegen Mängeln, Rücktritt, Beweislast und ungeschickter WhatsApp-Kommunikation.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BGB Kaufrecht, ZPO Amtsgericht, Beweisangebot, Mahnverfahren, Klageerwiderung, Vergleich.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