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Privat eingeholte Voreinschätzung</w:t>
      </w:r>
    </w:p>
    <w:p>
      <w:pPr>
        <w:jc w:val="left"/>
      </w:pPr>
      <w:r>
        <w:t>Frau Hohenstaufen hat am 19. Mai 2026 ihren Bekannten Volker Hentschel gebeten, sich den Tisch privat anzusehen. Herr Hentschel ist Tischlermeister mit eigener Werkstatt in Burgdorf (Volker Hentschel Tischlerei e.K., Hannoversche Straße 71, 31303 Burgdorf). Er war 38 Minuten in der Wohnung. Er hat die Notiz handschriftlich auf einem Block aus seiner Werkstatt hinterlassen und ausdrücklich erklärt, das sei keine gerichtsfeste Gutachterbestellung, sondern eine private Einschätzung unter Tischlerkollegen.</w:t>
      </w:r>
    </w:p>
    <w:p>
      <w:pPr>
        <w:pStyle w:val="Heading2"/>
      </w:pPr>
      <w:r>
        <w:rPr>
          <w:rFonts w:ascii="Times New Roman" w:hAnsi="Times New Roman"/>
        </w:rPr>
        <w:t>Notiz vom 19. Mai 2026 (Wortlaut)</w:t>
      </w:r>
    </w:p>
    <w:p>
      <w:pPr>
        <w:ind w:left="567"/>
      </w:pPr>
      <w:r>
        <w:rPr>
          <w:i/>
        </w:rPr>
        <w:t>Liebe Mara,</w:t>
      </w:r>
    </w:p>
    <w:p>
      <w:pPr>
        <w:ind w:left="567"/>
      </w:pPr>
    </w:p>
    <w:p>
      <w:pPr>
        <w:ind w:left="567"/>
      </w:pPr>
      <w:r>
        <w:rPr>
          <w:i/>
        </w:rPr>
        <w:t>kurz und knapp:</w:t>
      </w:r>
    </w:p>
    <w:p>
      <w:pPr>
        <w:ind w:left="567"/>
      </w:pPr>
    </w:p>
    <w:p>
      <w:pPr>
        <w:ind w:left="567"/>
      </w:pPr>
      <w:r>
        <w:rPr>
          <w:i/>
        </w:rPr>
        <w:t xml:space="preserve">1. </w:t>
      </w:r>
      <w:r>
        <w:rPr>
          <w:b/>
          <w:i/>
        </w:rPr>
        <w:t>Wackeln:</w:t>
      </w:r>
      <w:r>
        <w:rPr>
          <w:i/>
        </w:rPr>
        <w:t xml:space="preserve"> Eine der vier Stahlkufen ist um 3 bis 4 mm zu kurz angeschweißt. Mit dem Maßstab gemessen. Stelle: hintere Kufe Fensterseite, rechts. Das ist nicht "Boden uneben", das ist Fertigungsfehler. Lässt sich nur mit Demontage und Nacharbeit am Stahl beheben oder mit einem dauerhaft fest angeschraubten Distanzstück. Ein Plättchen drunter ist Pfusch.</w:t>
      </w:r>
    </w:p>
    <w:p>
      <w:pPr>
        <w:ind w:left="567"/>
      </w:pPr>
    </w:p>
    <w:p>
      <w:pPr>
        <w:ind w:left="567"/>
      </w:pPr>
      <w:r>
        <w:rPr>
          <w:i/>
        </w:rPr>
        <w:t xml:space="preserve">2. </w:t>
      </w:r>
      <w:r>
        <w:rPr>
          <w:b/>
          <w:i/>
        </w:rPr>
        <w:t>Plattenstellen:</w:t>
      </w:r>
      <w:r>
        <w:rPr>
          <w:i/>
        </w:rPr>
        <w:t xml:space="preserve"> Zwei helle/aufgequollene Felder, je ca. 8 × 5 cm und 12 × 4 cm. Das sieht nach Schliff mit zu wässriger Maschine aus, vermutlich bei der Zwischenschliffrunde. Das Öl ist später drüber, sieht man bei Streiflicht. Das geht aus meiner Sicht nicht "weg", da hilft nur Abschleifen und Neuauftrag — kostet in der Werkstatt 180-260 EUR Arbeit, dann müsste die Platte ausgebaut werden.</w:t>
      </w:r>
    </w:p>
    <w:p>
      <w:pPr>
        <w:ind w:left="567"/>
      </w:pPr>
    </w:p>
    <w:p>
      <w:pPr>
        <w:ind w:left="567"/>
      </w:pPr>
      <w:r>
        <w:rPr>
          <w:i/>
        </w:rPr>
        <w:t xml:space="preserve">3. </w:t>
      </w:r>
      <w:r>
        <w:rPr>
          <w:b/>
          <w:i/>
        </w:rPr>
        <w:t>Kantenrundung:</w:t>
      </w:r>
      <w:r>
        <w:rPr>
          <w:i/>
        </w:rPr>
        <w:t xml:space="preserve"> Auf der Fensterseite gröber, etwas weniger Radius. Optisch sichtbar, ergonomisch leichter Vorteil eher zur anderen Seite. Kein gravierender Mangel, aber qualitativ nicht das, was bei einem 1.240-EUR-Tisch verkauft wird.</w:t>
      </w:r>
    </w:p>
    <w:p>
      <w:pPr>
        <w:ind w:left="567"/>
      </w:pPr>
    </w:p>
    <w:p>
      <w:pPr>
        <w:ind w:left="567"/>
      </w:pPr>
      <w:r>
        <w:rPr>
          <w:i/>
        </w:rPr>
        <w:t xml:space="preserve">4. </w:t>
      </w:r>
      <w:r>
        <w:rPr>
          <w:b/>
          <w:i/>
        </w:rPr>
        <w:t>Insgesamt:</w:t>
      </w:r>
      <w:r>
        <w:rPr>
          <w:i/>
        </w:rPr>
        <w:t xml:space="preserve"> Das ist kein "Massivholz arbeitet". Das sind drei nachweisbare Fertigungsfehler. Die Tischlerei sollte das selbst sehen.</w:t>
      </w:r>
    </w:p>
    <w:p>
      <w:pPr>
        <w:ind w:left="567"/>
      </w:pPr>
    </w:p>
    <w:p>
      <w:pPr>
        <w:ind w:left="567"/>
      </w:pPr>
      <w:r>
        <w:rPr>
          <w:i/>
        </w:rPr>
        <w:t>Wenn die Kollegen sich querstellen, hol Dir bitte einen vereidigten Sachverständigen, das kostet aber auch. Über die Handwerkskammer Hannover gibt es ein Verzeichnis. Schlichtungsstelle kommt auch in Frage.</w:t>
      </w:r>
    </w:p>
    <w:p>
      <w:pPr>
        <w:ind w:left="567"/>
      </w:pPr>
    </w:p>
    <w:p>
      <w:pPr>
        <w:ind w:left="567"/>
      </w:pPr>
      <w:r>
        <w:rPr>
          <w:i/>
        </w:rPr>
        <w:t>Viel Erfolg, Volker</w:t>
      </w:r>
    </w:p>
    <w:p>
      <w:pPr>
        <w:jc w:val="left"/>
      </w:pPr>
      <w:r>
        <w:t>(Notiz liegt im Original vor, Foto-Scan in der Akte.)</w:t>
      </w:r>
    </w:p>
    <w:p>
      <w:pPr>
        <w:pStyle w:val="Heading2"/>
      </w:pPr>
      <w:r>
        <w:rPr>
          <w:rFonts w:ascii="Times New Roman" w:hAnsi="Times New Roman"/>
        </w:rPr>
        <w:t>Hinweis Frau Hohenstaufen</w:t>
      </w:r>
    </w:p>
    <w:p>
      <w:pPr>
        <w:jc w:val="left"/>
      </w:pPr>
      <w:r>
        <w:t>Herr Hentschel hat ausdrücklich gesagt, er werde nicht als Sachverständiger im Verfahren auftreten, weil er die Tischlerei Braun &amp; Sohn aus dem Innungsumfeld persönlich kenne. Er sei aber bereit, als Zeuge zu den drei Beobachtungen auszusagen, sofern das Gericht ihn lade. Adresse und Telefon liegen vor.</w:t>
      </w:r>
    </w:p>
    <w:p>
      <w:pPr>
        <w:pStyle w:val="Heading2"/>
      </w:pPr>
      <w:r>
        <w:rPr>
          <w:rFonts w:ascii="Times New Roman" w:hAnsi="Times New Roman"/>
        </w:rPr>
        <w:t>Weitere Beobachtungen aus dem Gespräch (Notiz Frau Hohenstaufen)</w:t>
      </w:r>
    </w:p>
    <w:p>
      <w:pPr>
        <w:pStyle w:val="ListBullet"/>
      </w:pPr>
      <w:r>
        <w:t>Herr Hentschel hat erwähnt, dass bei seiner eigenen Werkstatt jeder Tisch vor Auslieferung auf einer Granitplatte auf Standfestigkeit geprüft wird. Bei Braun &amp; Sohn sei ihm das in der Vergangenheit "nicht aufgefallen".</w:t>
      </w:r>
    </w:p>
    <w:p>
      <w:pPr>
        <w:pStyle w:val="ListBullet"/>
      </w:pPr>
      <w:r>
        <w:t>Er habe selbst einmal vor Jahren mit Karl Braun zusammengearbeitet (eine Innungsfeier). Der Sohn Matthias sei "die ruhigere Generation".</w:t>
      </w:r>
    </w:p>
    <w:p>
      <w:pPr>
        <w:pStyle w:val="ListBullet"/>
      </w:pPr>
      <w:r>
        <w:t>Er hat geraten, die Mahnung der Tischlerei nicht zu ignorieren und schriftlich zu antworten, damit kein Mahnbescheid herausgeht, ohne dass dokumentiert ist, dass die Forderung bestritten wird.</w:t>
      </w:r>
    </w:p>
    <w:p>
      <w:pPr>
        <w:pStyle w:val="Heading2"/>
      </w:pPr>
      <w:r>
        <w:rPr>
          <w:rFonts w:ascii="Times New Roman" w:hAnsi="Times New Roman"/>
        </w:rPr>
        <w:t>Anhang: Foto der Notiz</w:t>
      </w:r>
    </w:p>
    <w:p>
      <w:pPr>
        <w:jc w:val="left"/>
      </w:pPr>
      <w:r>
        <w:t>Foto IMG_0531.jpg, Auflösung 4032 × 3024 Pixel, aufgenommen am 19. Mai 2026, 19:11 Uhr, mit GPS-Marker Hildesheimer Straße 188 (in den Foto-Metadaten enthalten).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