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Heizkosten: Selbstvertretung vor dem Sozialgericht“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Heizkostennachzahlung, einstweiliger Rechtsschutz, unvollständige Kontoauszüge und missverständliche Jobcenter-Schreiben prallen aufeinander.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SGB II, SGG, einstweiliger Rechtsschutz, Mitwirkung, Bescheid/Widerspruch, Unterkunft und Heizung.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