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Unternehmenshistorie und Gesellschaftsstruktur Pellbach Werkzeugbau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Erstellt:</w:t>
      </w:r>
      <w:r>
        <w:t xml:space="preserve"> 12.01.2026 | Ass. B. Hartmannsgruber</w:t>
      </w:r>
    </w:p>
    <w:p/>
    <w:p>
      <w:pPr>
        <w:pStyle w:val="Heading2"/>
      </w:pPr>
      <w:r>
        <w:rPr>
          <w:rFonts w:ascii="Times New Roman" w:hAnsi="Times New Roman"/>
        </w:rPr>
        <w:t>1. Unternehmensgeschichte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1951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 als Einzelunternehmung „Josef Pellbach Werkzeugbau", Passau-Heining; 4 Beschäftigte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1963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Umwandlung in OHG; Eintritt Sohn Günther Pellbach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1972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Umwandlung in KG; Josef Pellbach als Kommanditist; Günther als Komplementär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1981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Eintritt Reinhard Pellbach-Wittfeldt (Enkel Josef) als Junior-Partner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1989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Neubau Werk II, Industriestraße 44, Passau; Erweiterung auf 95 MA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1995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 Pellbach Verwaltungs-GmbH als Komplementärin; GmbH &amp; Co. KG-Struktur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Tod Günther Pellbach; Reinhard übernimmt alle Anteile; Umsatz 22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 Pellbach Werkzeugbau (Suzhou) Co., Ltd. als WFOE; China-Markt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Akquisition Rinner Präzisionsdrehteile GmbH, Deggendorf (Annegret Roosendaal führt diesen Bereich)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erstmals über 50 Mio. EUR; Werke Passau I, Passau II, Deggendorf, Suzhou (CN), Wroclaw (PL)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2018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Lucas Pellbach wird CFO; Digitalisierungsprogramm „Pellbach 4.0"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74 Mio. EUR; EBITDA 13,8 Mio. EUR; 265 MA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 80 Mio. EUR; EBITDA 15,2 Mio. EUR; 280 MA; Reinhard (78) beschließt Nachfolgeprozess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Gesellschaftsstruktur (vor Transaktion)</w:t>
      </w:r>
    </w:p>
    <w:p>
      <w:pPr>
        <w:jc w:val="left"/>
      </w:pPr>
      <w:r>
        <w:t>```</w:t>
      </w:r>
    </w:p>
    <w:p>
      <w:pPr>
        <w:jc w:val="left"/>
      </w:pPr>
      <w:r>
        <w:t>Reinhard Pellbach-Wittfeldt (100 % Kommanditist)</w:t>
      </w:r>
    </w:p>
    <w:p>
      <w:pPr>
        <w:jc w:val="left"/>
      </w:pPr>
      <w:r>
        <w:t>│</w:t>
      </w:r>
    </w:p>
    <w:p>
      <w:pPr>
        <w:jc w:val="left"/>
      </w:pPr>
      <w:r>
        <w:t>├─► Pellbach Werkzeugbau GmbH &amp; Co. KG (HRB 8841 Passau)</w:t>
      </w:r>
    </w:p>
    <w:p>
      <w:pPr>
        <w:jc w:val="left"/>
      </w:pPr>
      <w:r>
        <w:t>│       Kommanditkapital: 5.000.000 EUR</w:t>
      </w:r>
    </w:p>
    <w:p>
      <w:pPr>
        <w:jc w:val="left"/>
      </w:pPr>
      <w:r>
        <w:t>│       Komplementär-GmbH: Pellbach Verwaltungs-GmbH (0 % Kapital, Geschäftsführung)</w:t>
      </w:r>
    </w:p>
    <w:p>
      <w:pPr>
        <w:jc w:val="left"/>
      </w:pPr>
      <w:r>
        <w:t>│</w:t>
      </w:r>
    </w:p>
    <w:p>
      <w:pPr>
        <w:jc w:val="left"/>
      </w:pPr>
      <w:r>
        <w:t>└─► Pellbach Verwaltungs-GmbH (HRB 9104 Passau)</w:t>
      </w:r>
    </w:p>
    <w:p>
      <w:pPr>
        <w:jc w:val="left"/>
      </w:pPr>
      <w:r>
        <w:t>Gesellschafter:</w:t>
      </w:r>
    </w:p>
    <w:p>
      <w:pPr>
        <w:jc w:val="left"/>
      </w:pPr>
      <w:r>
        <w:t>Reinhard Pellbach-Wittfeldt: 68 %</w:t>
      </w:r>
    </w:p>
    <w:p>
      <w:pPr>
        <w:jc w:val="left"/>
      </w:pPr>
      <w:r>
        <w:t>Annegret Pellbach-Roosendaal: 32 %</w:t>
      </w:r>
    </w:p>
    <w:p>
      <w:pPr>
        <w:jc w:val="left"/>
      </w:pPr>
      <w:r>
        <w:t>Geschäftsführer: Lucas Pellbach</w:t>
      </w:r>
    </w:p>
    <w:p>
      <w:pPr>
        <w:jc w:val="left"/>
      </w:pPr>
      <w:r>
        <w:t>Tochtergesellschaften der KG:</w:t>
      </w:r>
    </w:p>
    <w:p>
      <w:pPr>
        <w:pStyle w:val="ListBullet"/>
      </w:pPr>
      <w:r>
        <w:t>Pellbach Werkzeugbau (Suzhou) Co., Ltd. (VR China, WFOE, 100 %)</w:t>
      </w:r>
    </w:p>
    <w:p>
      <w:pPr>
        <w:pStyle w:val="ListBullet"/>
      </w:pPr>
      <w:r>
        <w:t>Pellbach Werkzeugbau Polska Sp. z o.o. (Wroclaw, 100 %)</w:t>
      </w:r>
    </w:p>
    <w:p>
      <w:pPr>
        <w:pStyle w:val="ListBullet"/>
      </w:pPr>
      <w:r>
        <w:t>Rinner Präzisionsdrehteile GmbH (Deggendorf, 100 %; wird ausgekoppelt)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3. Rechtliche Grundlagen der KG-Struktur</w:t>
      </w:r>
    </w:p>
    <w:p>
      <w:pPr>
        <w:jc w:val="left"/>
      </w:pPr>
      <w:r>
        <w:t>Die Pellbach Werkzeugbau GmbH &amp; Co. KG unterliegt als Kommanditgesellschaft den §§ 161 ff HGB sowie — soweit nicht spezialgesetzlich verdrängt — den §§ 105 ff HGB. Die Übertragung von Kommanditanteilen bedarf gemäß § 161 Abs. 2 i.V.m. § 105 Abs. 3 HGB i.V.m. § 719 BGB a.F. (bzw. nach MoPeG 2024: §§ 711 ff BGB n.F.) der Zustimmung aller übrigen Gesellschafter, soweit der Gesellschaftsvertrag keine abweichende Regelung enthält.</w:t>
      </w:r>
    </w:p>
    <w:p>
      <w:pPr>
        <w:jc w:val="left"/>
      </w:pPr>
      <w:r>
        <w:rPr>
          <w:b/>
        </w:rPr>
        <w:t>Gesellschaftsvertrag</w:t>
      </w:r>
      <w:r>
        <w:t xml:space="preserve"> (zuletzt geändert 2018): Anteilsübertragung ist zustimmungspflichtig gemäß § 9 Abs. 2 GV — Zustimmung des Komplementärs (Pellbach Verwaltungs-GmbH) erforderlich. Da Reinhard zugleich 68-%-Gesellschafter der Komplementär-GmbH, ergibt sich faktisch ein Selbstzustimmungsproblem, das durch einen förmlichen Gesellschafterbeschluss der Verwaltungs-GmbH nach GmbHG §§ 47, 51 aufgelöst werden muss.</w:t>
      </w:r>
    </w:p>
    <w:p/>
    <w:p>
      <w:pPr>
        <w:pStyle w:val="Heading2"/>
      </w:pPr>
      <w:r>
        <w:rPr>
          <w:rFonts w:ascii="Times New Roman" w:hAnsi="Times New Roman"/>
        </w:rPr>
        <w:t>4. Kennzahlen Target (2024, HGB)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80,3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EBITDA (berichtet)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15,2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EBITDA-Marge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18,9 %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11,8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Bilanzsumme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42,1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Nettoverschuldung (31.12.2024)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8,7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280 (davon 38 in Suzhou, 21 in Wroclaw)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Betriebsstätten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Passau I, Passau II, Deggendorf, Suzhou (CN), Wroclaw (PL)</w:t>
            </w:r>
          </w:p>
        </w:tc>
      </w:tr>
    </w:tbl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