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Datenschutz Website und Toolstack</w:t>
      </w:r>
    </w:p>
    <w:p>
      <w:pPr>
        <w:jc w:val="left"/>
      </w:pPr>
      <w:r>
        <w:t>Website enthält Impressum, aber keine vollständige Datenschutzerklärung. Kontaktformular geht an ein US-Tool. Newsletter-Checkbox ist vorangekreuzt. KI-Bildtool wird für Moodboards verwendet; teilweise werden Kundennamen in Prompts geschrieben.</w:t>
      </w:r>
    </w:p>
    <w:p>
      <w:pPr>
        <w:jc w:val="left"/>
      </w:pPr>
      <w:r>
        <w:t>Prüfbedarf: AVV, Drittlandtransfer, Tracking, Newsletter-Einwilligung, Löschkonzept, Kundenvertraulichkeit und interne Promptregeln.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