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Widerspruch gegen den Ablehnungsbescheid</w:t>
      </w:r>
    </w:p>
    <w:p>
      <w:pPr>
        <w:jc w:val="left"/>
      </w:pPr>
      <w:r>
        <w:rPr>
          <w:b/>
        </w:rPr>
        <w:t>Kanzlei Holm · Petersen · Sönnichsen Rechtsanwälte mbB</w:t>
      </w:r>
    </w:p>
    <w:p>
      <w:pPr>
        <w:jc w:val="left"/>
      </w:pPr>
      <w:r>
        <w:t>RA Lasse Holm · Fachanwalt für Sozialrecht</w:t>
      </w:r>
    </w:p>
    <w:p>
      <w:pPr>
        <w:jc w:val="left"/>
      </w:pPr>
      <w:r>
        <w:t>Holstenstraße 124 · 24103 Kiel</w:t>
      </w:r>
    </w:p>
    <w:p>
      <w:pPr>
        <w:jc w:val="left"/>
      </w:pPr>
      <w:r>
        <w:t>Telefon 0431 / 28 47 11 86 · Telefax 0431 / 28 47 11 87</w:t>
      </w:r>
    </w:p>
    <w:p>
      <w:pPr>
        <w:jc w:val="left"/>
      </w:pPr>
      <w:r>
        <w:t>beA: SAFE-ID DE.34123.HolmL.x</w:t>
      </w:r>
    </w:p>
    <w:p>
      <w:pPr>
        <w:jc w:val="left"/>
      </w:pPr>
      <w:r>
        <w:t>An die</w:t>
      </w:r>
    </w:p>
    <w:p>
      <w:pPr>
        <w:jc w:val="left"/>
      </w:pPr>
      <w:r>
        <w:rPr>
          <w:b/>
        </w:rPr>
        <w:t>Nordsee-BKK</w:t>
      </w:r>
    </w:p>
    <w:p>
      <w:pPr>
        <w:jc w:val="left"/>
      </w:pPr>
      <w:r>
        <w:t>— Geschäftsstelle Kiel —</w:t>
      </w:r>
    </w:p>
    <w:p>
      <w:pPr>
        <w:jc w:val="left"/>
      </w:pPr>
      <w:r>
        <w:t>Sophienblatt 16</w:t>
      </w:r>
    </w:p>
    <w:p>
      <w:pPr>
        <w:jc w:val="left"/>
      </w:pPr>
      <w:r>
        <w:t>24103 Kiel</w:t>
      </w:r>
    </w:p>
    <w:p>
      <w:pPr>
        <w:jc w:val="left"/>
      </w:pPr>
      <w:r>
        <w:t>per Einschreiben mit Rückschein</w:t>
      </w:r>
    </w:p>
    <w:p>
      <w:pPr>
        <w:jc w:val="left"/>
      </w:pPr>
      <w:r>
        <w:t>Kiel, den 20. Mai 2026</w:t>
      </w:r>
    </w:p>
    <w:p/>
    <w:p>
      <w:pPr>
        <w:pStyle w:val="Heading2"/>
      </w:pPr>
      <w:r>
        <w:rPr>
          <w:rFonts w:ascii="Times New Roman" w:hAnsi="Times New Roman"/>
        </w:rPr>
        <w:t>In dem Verfahren</w:t>
      </w:r>
    </w:p>
    <w:p>
      <w:pPr>
        <w:jc w:val="left"/>
      </w:pPr>
      <w:r>
        <w:t>unseres Mandanten</w:t>
      </w:r>
    </w:p>
    <w:p>
      <w:pPr>
        <w:jc w:val="left"/>
      </w:pPr>
      <w:r>
        <w:rPr>
          <w:b/>
        </w:rPr>
        <w:t>Olaf Tannenberg</w:t>
      </w:r>
      <w:r>
        <w:t>, geboren am 17.02.1964, wohnhaft Adelheidstraße 17, 24103 Kiel,</w:t>
      </w:r>
    </w:p>
    <w:p>
      <w:pPr>
        <w:jc w:val="left"/>
      </w:pPr>
      <w:r>
        <w:t>Versicherten-Nummer: N123-456-789-Z</w:t>
      </w:r>
    </w:p>
    <w:p>
      <w:pPr>
        <w:jc w:val="left"/>
      </w:pPr>
      <w:r>
        <w:t>— im Folgenden: Mandant —</w:t>
      </w:r>
    </w:p>
    <w:p>
      <w:pPr>
        <w:jc w:val="left"/>
      </w:pPr>
      <w:r>
        <w:t>erheben wir gegen den Bescheid der Nordsee-BKK vom 18.04.2026, Az. 2026-HM-04421-T, zugestellt am 21.04.2026, hiermit</w:t>
      </w:r>
    </w:p>
    <w:p>
      <w:pPr>
        <w:pStyle w:val="Heading2"/>
      </w:pPr>
      <w:r>
        <w:rPr>
          <w:rFonts w:ascii="Times New Roman" w:hAnsi="Times New Roman"/>
        </w:rPr>
        <w:t>Widerspruch</w:t>
      </w:r>
    </w:p>
    <w:p>
      <w:pPr>
        <w:jc w:val="left"/>
      </w:pPr>
      <w:r>
        <w:t>Wir beantragen, den Ablehnungsbescheid aufzuheben und unserem Mandanten die Versorgung mit dem im Antrag vom 11.02.2026 spezifizierten Aktivrollstuhl Quickie Helium (Kostenvoranschlag Sanitätshaus Reha-Aktiv-Nord GmbH iHv EUR 5.847,00 brutto, einschließlich Anpassung und Auslieferung) zu gewähren.</w:t>
      </w:r>
    </w:p>
    <w:p>
      <w:pPr>
        <w:pStyle w:val="Heading2"/>
      </w:pPr>
      <w:r>
        <w:rPr>
          <w:rFonts w:ascii="Times New Roman" w:hAnsi="Times New Roman"/>
        </w:rPr>
        <w:t>Vollmacht</w:t>
      </w:r>
    </w:p>
    <w:p>
      <w:pPr>
        <w:jc w:val="left"/>
      </w:pPr>
      <w:r>
        <w:t>Eine schriftliche Vollmacht unseres Mandanten Olaf Tannenberg vom 20.05.2026 fügen wir bei (Anlage 1).</w:t>
      </w:r>
    </w:p>
    <w:p>
      <w:pPr>
        <w:pStyle w:val="Heading2"/>
      </w:pPr>
      <w:r>
        <w:rPr>
          <w:rFonts w:ascii="Times New Roman" w:hAnsi="Times New Roman"/>
        </w:rPr>
        <w:t>Begründung</w:t>
      </w:r>
    </w:p>
    <w:p>
      <w:pPr>
        <w:pStyle w:val="Heading3"/>
      </w:pPr>
      <w:r>
        <w:rPr>
          <w:rFonts w:ascii="Times New Roman" w:hAnsi="Times New Roman"/>
        </w:rPr>
        <w:t>1. Sachverhalt</w:t>
      </w:r>
    </w:p>
    <w:p>
      <w:pPr>
        <w:jc w:val="left"/>
      </w:pPr>
      <w:r>
        <w:t>Unser Mandant ist 62 Jahre alt und leidet seit 1998 an Multipler Sklerose (G 35.10 schubförmig-progredient). Er befindet sich seit 2022 in EU-Rente; sein zuletzt ausgeübter Beruf war Diplom-Ingenieur Schiffbau bei der HDW Kiel (1990–2018) sowie nach Werksschließung bei der Lürssen-Werft Bremen-Aumund (2018–2022). Er ist seit 04.05.2023 in Pflegegrad 2 eingestuft.</w:t>
      </w:r>
    </w:p>
    <w:p>
      <w:pPr>
        <w:jc w:val="left"/>
      </w:pPr>
      <w:r>
        <w:t xml:space="preserve">Sein gegenwärtiger Behinderungsgrad ist ausweislich der ärztlichen Befundberichte der behandelnden Neurologin Frau Dr. Annette Wallenstein (Neurologie Kiel-Holtenau, fachärztliche Begutachtung 09.02.2026 sowie 05.05.2026; </w:t>
      </w:r>
      <w:r>
        <w:rPr>
          <w:b/>
        </w:rPr>
        <w:t>Anlagen 2 und 3</w:t>
      </w:r>
      <w:r>
        <w:t>) wie folgt:</w:t>
      </w:r>
    </w:p>
    <w:p>
      <w:pPr>
        <w:pStyle w:val="ListBullet"/>
      </w:pPr>
      <w:r>
        <w:rPr>
          <w:b/>
        </w:rPr>
        <w:t>EDSS 6,5</w:t>
      </w:r>
      <w:r>
        <w:t xml:space="preserve"> (Expanded Disability Status Scale)</w:t>
      </w:r>
    </w:p>
    <w:p>
      <w:pPr>
        <w:pStyle w:val="ListBullet"/>
      </w:pPr>
      <w:r>
        <w:t xml:space="preserve">ausgeprägte </w:t>
      </w:r>
      <w:r>
        <w:rPr>
          <w:b/>
        </w:rPr>
        <w:t>Hemiparese links</w:t>
      </w:r>
      <w:r>
        <w:t xml:space="preserve"> (Handkraft Jamar-Messung links 7,2 kg; rechts 21,4 kg; Norm Erwachsene ca. 38 kg)</w:t>
      </w:r>
    </w:p>
    <w:p>
      <w:pPr>
        <w:pStyle w:val="ListBullet"/>
      </w:pPr>
      <w:r>
        <w:t>Gangstrecke ohne Unterstützung 0 Meter, mit beidseitiger Unterstützung max. 20 Meter, in der Häuslichkeit unter Verwendung eines Rollators max. 50 Meter mit Pausen</w:t>
      </w:r>
    </w:p>
    <w:p>
      <w:pPr>
        <w:pStyle w:val="ListBullet"/>
      </w:pPr>
      <w:r>
        <w:t>Spastik beidseits, Klonus links</w:t>
      </w:r>
    </w:p>
    <w:p>
      <w:pPr>
        <w:pStyle w:val="ListBullet"/>
      </w:pPr>
      <w:r>
        <w:t>Blasen- und Mastdarm-Inkontinenz</w:t>
      </w:r>
    </w:p>
    <w:p>
      <w:pPr>
        <w:pStyle w:val="ListBullet"/>
      </w:pPr>
      <w:r>
        <w:t>Fatigue-Syndrom</w:t>
      </w:r>
    </w:p>
    <w:p>
      <w:pPr>
        <w:jc w:val="left"/>
      </w:pPr>
      <w:r>
        <w:t xml:space="preserve">Bereits im Reha-Entlassungsbericht der Ostseeklinik Damp (August 2024, </w:t>
      </w:r>
      <w:r>
        <w:rPr>
          <w:b/>
        </w:rPr>
        <w:t>Anlage 4</w:t>
      </w:r>
      <w:r>
        <w:t>) wurde die Versorgung mit einem Aktivrollstuhl empfohlen. Diese Empfehlung wurde damals von der Nordsee-BKK aus Liquidations-Gründen nicht beantragt; unser Mandant erhielt zunächst nur einen Rollator.</w:t>
      </w:r>
    </w:p>
    <w:p>
      <w:pPr>
        <w:jc w:val="left"/>
      </w:pPr>
      <w:r>
        <w:t>Anfang 2026 hat sich die Funktionsbeeinträchtigung weiter verschlechtert (Schub 12/2025 — 01/2026). Der Rollator ist für den Mandanten in der gegenwärtigen Funktionssituation nicht mehr nutzbar (siehe Foto in der Akte): Bei Versuch, den Rollator über Bordstein-Kanten zu heben, fällt der Mandant. Dies hat im April 2026 zu einem Sturz mit Prellung der Hüfte geführt (Foto in der Akte).</w:t>
      </w:r>
    </w:p>
    <w:p>
      <w:pPr>
        <w:jc w:val="left"/>
      </w:pPr>
      <w:r>
        <w:t xml:space="preserve">Daraufhin verschrieb die behandelnde Neurologin Frau Dr. Wallenstein am 09.02.2026 (Muster 16 ärztliche Verordnung, </w:t>
      </w:r>
      <w:r>
        <w:rPr>
          <w:b/>
        </w:rPr>
        <w:t>Anlage 5</w:t>
      </w:r>
      <w:r>
        <w:t>) einen Aktivrollstuhl mit folgenden Spezifikationen:</w:t>
      </w:r>
    </w:p>
    <w:p>
      <w:pPr>
        <w:pStyle w:val="ListBullet"/>
      </w:pPr>
      <w:r>
        <w:t>Leichtgewicht-Aktivrollstuhl Quickie Helium</w:t>
      </w:r>
    </w:p>
    <w:p>
      <w:pPr>
        <w:pStyle w:val="ListBullet"/>
      </w:pPr>
      <w:r>
        <w:t>Gesamtgewicht ca. 8,4 kg (ohne Räder)</w:t>
      </w:r>
    </w:p>
    <w:p>
      <w:pPr>
        <w:pStyle w:val="ListBullet"/>
      </w:pPr>
      <w:r>
        <w:t>Kantelung verstellbar</w:t>
      </w:r>
    </w:p>
    <w:p>
      <w:pPr>
        <w:pStyle w:val="ListBullet"/>
      </w:pPr>
      <w:r>
        <w:t>Sitzbreite individuell angepasst (Mandant 78 cm Hüftbreite)</w:t>
      </w:r>
    </w:p>
    <w:p>
      <w:pPr>
        <w:pStyle w:val="ListBullet"/>
      </w:pPr>
      <w:r>
        <w:t>Sitzkissen mit Druckverteilung</w:t>
      </w:r>
    </w:p>
    <w:p>
      <w:pPr>
        <w:pStyle w:val="ListBullet"/>
      </w:pPr>
      <w:r>
        <w:t>Standardspeichenräder</w:t>
      </w:r>
    </w:p>
    <w:p>
      <w:pPr>
        <w:jc w:val="left"/>
      </w:pPr>
      <w:r>
        <w:t>Das Sanitätshaus Reha-Aktiv-Nord GmbH (Kiel) hat einen Kostenvoranschlag iHv EUR 5.847,00 erstellt (</w:t>
      </w:r>
      <w:r>
        <w:rPr>
          <w:b/>
        </w:rPr>
        <w:t>Anlage 6</w:t>
      </w:r>
      <w:r>
        <w:t>).</w:t>
      </w:r>
    </w:p>
    <w:p>
      <w:pPr>
        <w:jc w:val="left"/>
      </w:pPr>
      <w:r>
        <w:t>Mit Bescheid vom 18.04.2026 hat die Nordsee-BKK den Antrag abgelehnt. Begründung der Ablehnung:</w:t>
      </w:r>
    </w:p>
    <w:p>
      <w:pPr>
        <w:jc w:val="left"/>
      </w:pPr>
      <w:r>
        <w:t>a) Die Wohnung des Mandanten sei barrierefrei (Aufzug-Erreichbarkeit, 2. OG), daher reiche ein Standard-Rollstuhl aus dem Kassensortiment zum Festbetrag (EUR 920,00).</w:t>
      </w:r>
    </w:p>
    <w:p>
      <w:pPr>
        <w:jc w:val="left"/>
      </w:pPr>
      <w:r>
        <w:t>b) Ein Aktivrollstuhl sei nur für berufstätige oder sportlich aktive Versicherte indiziert.</w:t>
      </w:r>
    </w:p>
    <w:p>
      <w:pPr>
        <w:pStyle w:val="Heading3"/>
      </w:pPr>
      <w:r>
        <w:rPr>
          <w:rFonts w:ascii="Times New Roman" w:hAnsi="Times New Roman"/>
        </w:rPr>
        <w:t>2. Rechtliche Würdigung</w:t>
      </w:r>
    </w:p>
    <w:p>
      <w:pPr>
        <w:jc w:val="left"/>
      </w:pPr>
      <w:r>
        <w:t>Der Bescheid hält einer rechtlichen Prüfung nicht stand.</w:t>
      </w:r>
    </w:p>
    <w:p>
      <w:pPr>
        <w:pStyle w:val="Heading3"/>
      </w:pPr>
      <w:r>
        <w:rPr>
          <w:rFonts w:ascii="Times New Roman" w:hAnsi="Times New Roman"/>
        </w:rPr>
        <w:t>2.1 Anspruchsgrundlage § 33 Abs. 1 SGB V</w:t>
      </w:r>
    </w:p>
    <w:p>
      <w:pPr>
        <w:jc w:val="left"/>
      </w:pPr>
      <w:r>
        <w:t>Gemäß § 33 Abs. 1 Satz 1 SGB V haben Versicherte Anspruch auf Versorgung mit Hilfsmitteln, soweit diese im Einzelfall erforderlich sind, um den Erfolg der Krankenbehandlung zu sichern, einer drohenden Behinderung vorzubeugen oder eine Behinderung auszugleichen.</w:t>
      </w:r>
    </w:p>
    <w:p>
      <w:pPr>
        <w:jc w:val="left"/>
      </w:pPr>
      <w:r>
        <w:t>Der Anspruch erfasst gemäß ständiger Rechtsprechung des BSG sowohl den</w:t>
      </w:r>
    </w:p>
    <w:p>
      <w:pPr>
        <w:pStyle w:val="ListBullet"/>
      </w:pPr>
      <w:r>
        <w:rPr>
          <w:b/>
        </w:rPr>
        <w:t>unmittelbaren Behinderungsausgleich</w:t>
      </w:r>
      <w:r>
        <w:t xml:space="preserve"> (Wiederherstellung verlorener Körperfunktionen) als auch den</w:t>
      </w:r>
    </w:p>
    <w:p>
      <w:pPr>
        <w:pStyle w:val="ListBullet"/>
      </w:pPr>
      <w:r>
        <w:rPr>
          <w:b/>
        </w:rPr>
        <w:t>mittelbaren Behinderungsausgleich</w:t>
      </w:r>
      <w:r>
        <w:t xml:space="preserve"> (Sicherung sozialer Teilhabe, Mobilität in der Häuslichkeit und im Nahbereich, Selbstversorgung)</w:t>
      </w:r>
    </w:p>
    <w:p>
      <w:pPr>
        <w:jc w:val="left"/>
      </w:pPr>
      <w:r>
        <w:t>(stellvertretend: BSG, Urteil vom 16.09.2004, B 3 KR 17/01 R, BSGE 93, 191; BSG, Urteil vom 07.10.2010, B 3 KR 25/06 R; BSG, Urteil vom 16.04.2013, B 3 KR 5/12 R, BSGE 113, 192).</w:t>
      </w:r>
    </w:p>
    <w:p>
      <w:pPr>
        <w:jc w:val="left"/>
      </w:pPr>
      <w:r>
        <w:t xml:space="preserve">Eine Beschränkung des Anspruchs auf Berufstätige oder sportlich Aktive ist dem Gesetz und der Rechtsprechung nicht zu entnehmen. Der Hilfsmittelanspruch des § 33 SGB V dient ausdrücklich auch der </w:t>
      </w:r>
      <w:r>
        <w:rPr>
          <w:b/>
        </w:rPr>
        <w:t>sozialen Teilhabe</w:t>
      </w:r>
      <w:r>
        <w:t xml:space="preserve"> (§ 33 Abs. 1 Satz 1 Alt. 3 SGB V — "eine Behinderung auszugleichen"), und zwar unabhängig vom Erwerbsleben.</w:t>
      </w:r>
    </w:p>
    <w:p>
      <w:pPr>
        <w:pStyle w:val="Heading3"/>
      </w:pPr>
      <w:r>
        <w:rPr>
          <w:rFonts w:ascii="Times New Roman" w:hAnsi="Times New Roman"/>
        </w:rPr>
        <w:t>2.2 Individuelle Bedarfsgerechtigkeit</w:t>
      </w:r>
    </w:p>
    <w:p>
      <w:pPr>
        <w:jc w:val="left"/>
      </w:pPr>
      <w:r>
        <w:t>Die Auffassung der Nordsee-BKK, der Standard-Rollstuhl aus dem Kassensortiment reiche aus, verkennt die individuelle Bedarfslage unseres Mandanten:</w:t>
      </w:r>
    </w:p>
    <w:p>
      <w:pPr>
        <w:jc w:val="left"/>
      </w:pPr>
      <w:r>
        <w:t xml:space="preserve">Ein Standard-Rollstuhl wiegt ca. 17–20 kg. Aufgrund der ausgeprägten </w:t>
      </w:r>
      <w:r>
        <w:rPr>
          <w:b/>
        </w:rPr>
        <w:t>Hemiparese links</w:t>
      </w:r>
      <w:r>
        <w:t xml:space="preserve"> und der durch die Jamar-Messung dokumentierten Handkraft-Minderung (links 7,2 kg, rechts 21,4 kg) ist unser Mandant </w:t>
      </w:r>
      <w:r>
        <w:rPr>
          <w:b/>
        </w:rPr>
        <w:t>nicht in der Lage</w:t>
      </w:r>
      <w:r>
        <w:t>, einen Standard-Rollstuhl selbständig anzutreiben. Bei einseitig vorhandener Kraft ist die Antriebs-Kraft für einen 17-kg-Rollstuhl nicht ausreichend; der Rollstuhl driftet oder bleibt stehen.</w:t>
      </w:r>
    </w:p>
    <w:p>
      <w:pPr>
        <w:jc w:val="left"/>
      </w:pPr>
      <w:r>
        <w:t>Die behandelnde Neurologin hat hierzu im Attest vom 05.05.2026 ausführlich Stellung genommen (Anlage 3). Sie erklärt darin: "Der Standardrollstuhl ist für den Patienten wegen der einseitigen Lähmung der oberen Extremität funktionell nicht nutzbar. Eine sichere und selbständige Mobilität ist nur mit einem Leichtgewichts-Aktivrollstuhl unter 9 kg zu erreichen."</w:t>
      </w:r>
    </w:p>
    <w:p>
      <w:pPr>
        <w:jc w:val="left"/>
      </w:pPr>
      <w:r>
        <w:t xml:space="preserve">Ein Hilfsmittel, das der Versicherte tatsächlich nicht nutzen kann, </w:t>
      </w:r>
      <w:r>
        <w:rPr>
          <w:b/>
        </w:rPr>
        <w:t>erfüllt den Versorgungszweck nicht</w:t>
      </w:r>
      <w:r>
        <w:t>. Es ist daher nicht erforderlich im Sinne von § 33 Abs. 1 SGB V; nur das tatsächlich nutzbare Hilfsmittel ist erforderlich (BSG, Urteil vom 25.06.2009, B 3 KR 2/08 R; BSG, Urteil vom 18.05.2011, B 3 KR 7/10 R).</w:t>
      </w:r>
    </w:p>
    <w:p>
      <w:pPr>
        <w:pStyle w:val="Heading3"/>
      </w:pPr>
      <w:r>
        <w:rPr>
          <w:rFonts w:ascii="Times New Roman" w:hAnsi="Times New Roman"/>
        </w:rPr>
        <w:t>2.3 Soziale Teilhabe — § 33 SGB IX</w:t>
      </w:r>
    </w:p>
    <w:p>
      <w:pPr>
        <w:jc w:val="left"/>
      </w:pPr>
      <w:r>
        <w:t>Mit Inkrafttreten des Bundes-Teilhabegesetzes (2018, mit Änderungen 2020) ist die Selbstbestimmung und Teilhabe behinderter Menschen ausdrücklich gestärkt worden (§§ 1, 4, 78 SGB IX). Für unseren Mandanten bedeutet ein Aktivrollstuhl konkret:</w:t>
      </w:r>
    </w:p>
    <w:p>
      <w:pPr>
        <w:pStyle w:val="ListBullet"/>
      </w:pPr>
      <w:r>
        <w:t>selbständige Wege zum Briefkasten (10 Meter vor der Wohnungstür)</w:t>
      </w:r>
    </w:p>
    <w:p>
      <w:pPr>
        <w:pStyle w:val="ListBullet"/>
      </w:pPr>
      <w:r>
        <w:t>selbständige Wege zur Apotheke (300 Meter)</w:t>
      </w:r>
    </w:p>
    <w:p>
      <w:pPr>
        <w:pStyle w:val="ListBullet"/>
      </w:pPr>
      <w:r>
        <w:t>selbständige Wege zum Supermarkt (450 Meter)</w:t>
      </w:r>
    </w:p>
    <w:p>
      <w:pPr>
        <w:pStyle w:val="ListBullet"/>
      </w:pPr>
      <w:r>
        <w:t>selbständige Wege zur Tochter Stefanie (1,2 km — derzeit angewiesen auf Begleitung oder Behindertenfahrdienst)</w:t>
      </w:r>
    </w:p>
    <w:p>
      <w:pPr>
        <w:pStyle w:val="ListBullet"/>
      </w:pPr>
      <w:r>
        <w:t>soziale Teilhabe (Café-Besuche, Treffen mit alten Kollegen)</w:t>
      </w:r>
    </w:p>
    <w:p>
      <w:pPr>
        <w:jc w:val="left"/>
      </w:pPr>
      <w:r>
        <w:t>Ein Standard-Rollstuhl, den der Mandant nicht selbst antreiben kann, schließt ihn von diesen elementaren Teilhabe-Bedürfnissen aus. Das ist mit der ratio legis der §§ 33 SGB V, 78 SGB IX schlechthin nicht vereinbar.</w:t>
      </w:r>
    </w:p>
    <w:p>
      <w:pPr>
        <w:pStyle w:val="Heading3"/>
      </w:pPr>
      <w:r>
        <w:rPr>
          <w:rFonts w:ascii="Times New Roman" w:hAnsi="Times New Roman"/>
        </w:rPr>
        <w:t>2.4 Mangelhafte MDK-Begutachtung</w:t>
      </w:r>
    </w:p>
    <w:p>
      <w:pPr>
        <w:jc w:val="left"/>
      </w:pPr>
      <w:r>
        <w:t>Das MDK-Gutachten der Dr. Steffens vom 03.04.2026 (Anlage 7), auf das sich der Bescheid stützt, ist methodisch zu beanstanden:</w:t>
      </w:r>
    </w:p>
    <w:p>
      <w:pPr>
        <w:pStyle w:val="ListBullet"/>
      </w:pPr>
      <w:r>
        <w:t xml:space="preserve">Es handelt sich um eine </w:t>
      </w:r>
      <w:r>
        <w:rPr>
          <w:b/>
        </w:rPr>
        <w:t>rein gutachterliche Aktenprüfung</w:t>
      </w:r>
      <w:r>
        <w:t xml:space="preserve"> ohne persönliche Untersuchung des Mandanten.</w:t>
      </w:r>
    </w:p>
    <w:p>
      <w:pPr>
        <w:pStyle w:val="ListBullet"/>
      </w:pPr>
      <w:r>
        <w:t xml:space="preserve">Eine </w:t>
      </w:r>
      <w:r>
        <w:rPr>
          <w:b/>
        </w:rPr>
        <w:t>Handkraftmessung</w:t>
      </w:r>
      <w:r>
        <w:t xml:space="preserve"> (Jamar oder vergleichbare apparative Messung) wurde nicht durchgeführt; die zentrale Tatsache der Hemiparese und der konsekutiven Handkraft-Minderung wurde aktengestützt allenfalls am Rande gewürdigt.</w:t>
      </w:r>
    </w:p>
    <w:p>
      <w:pPr>
        <w:pStyle w:val="ListBullet"/>
      </w:pPr>
      <w:r>
        <w:t>Der Reha-Entlassungsbericht der Ostseeklinik Damp (August 2024) mit dortiger praktischer Aktivrollstuhl-Erprobung wurde im MDK-Gutachten nicht erwähnt.</w:t>
      </w:r>
    </w:p>
    <w:p>
      <w:pPr>
        <w:pStyle w:val="ListBullet"/>
      </w:pPr>
      <w:r>
        <w:t>Die Wohnverhältnisse wurden nicht persönlich besichtigt (für die Wegestrecken-Beurteilung relevant).</w:t>
      </w:r>
    </w:p>
    <w:p>
      <w:pPr>
        <w:jc w:val="left"/>
      </w:pPr>
      <w:r>
        <w:t xml:space="preserve">Wir regen daher an, </w:t>
      </w:r>
      <w:r>
        <w:rPr>
          <w:b/>
        </w:rPr>
        <w:t>eine erneute Begutachtung durch den MD Nord unter Einschluss einer persönlichen Untersuchung und apparativen Handkraftmessung</w:t>
      </w:r>
      <w:r>
        <w:t xml:space="preserve"> durchzuführen. Hilfsweise stützen wir den Widerspruch auf die bereits vorgelegten ärztlichen Befunde der Neurologin Dr. Wallenstein, die methodisch über das MDK-Gutachten weit hinausgehen.</w:t>
      </w:r>
    </w:p>
    <w:p>
      <w:pPr>
        <w:pStyle w:val="Heading3"/>
      </w:pPr>
      <w:r>
        <w:rPr>
          <w:rFonts w:ascii="Times New Roman" w:hAnsi="Times New Roman"/>
        </w:rPr>
        <w:t>2.5 Wirtschaftlichkeit</w:t>
      </w:r>
    </w:p>
    <w:p>
      <w:pPr>
        <w:jc w:val="left"/>
      </w:pPr>
      <w:r>
        <w:t>Ein Aktivrollstuhl Quickie Helium hat eine durchschnittliche Nutzungsdauer von etwa 6 bis 8 Jahren. Bei Kosten iHv EUR 5.847,00 ergibt sich eine wirtschaftliche Belastung von ca. EUR 730–975 pro Jahr. Diese Kosten sind wirtschaftlich nicht unangemessen.</w:t>
      </w:r>
    </w:p>
    <w:p>
      <w:pPr>
        <w:jc w:val="left"/>
      </w:pPr>
      <w:r>
        <w:t>Im Vergleich: Ein Standard-Rollstuhl iHv EUR 920,00, der für den Mandanten nicht nutzbar ist und daher zu Kosten für Begleit-Personal oder Behindertenfahrdienst führt (durchschnittlich EUR 250 / Monat für Pflege- und Begleitungs-Bedarf nach Pflegegrad 2 plus Eigenanteil), wäre wirtschaftlich nicht vertretbar.</w:t>
      </w:r>
    </w:p>
    <w:p>
      <w:pPr>
        <w:pStyle w:val="Heading3"/>
      </w:pPr>
      <w:r>
        <w:rPr>
          <w:rFonts w:ascii="Times New Roman" w:hAnsi="Times New Roman"/>
        </w:rPr>
        <w:t>3. Beweisangebote</w:t>
      </w:r>
    </w:p>
    <w:p>
      <w:pPr>
        <w:jc w:val="left"/>
      </w:pPr>
      <w:r>
        <w:t>Wir bieten zur Beweis-Würdigung an:</w:t>
      </w:r>
    </w:p>
    <w:p>
      <w:pPr>
        <w:pStyle w:val="ListBullet"/>
      </w:pPr>
      <w:r>
        <w:rPr>
          <w:b/>
        </w:rPr>
        <w:t>Sachverständigen-Gutachten</w:t>
      </w:r>
      <w:r>
        <w:t xml:space="preserve"> durch einen unabhängigen Neurologen mit MS-Schwerpunkt (Vorschlag: Prof. Dr. Bettina Stangenhof, Asklepios Klinik Bad Oldesloe — Anlage 8)</w:t>
      </w:r>
    </w:p>
    <w:p>
      <w:pPr>
        <w:pStyle w:val="ListBullet"/>
      </w:pPr>
      <w:r>
        <w:rPr>
          <w:b/>
        </w:rPr>
        <w:t>Beweis durch Vorlage</w:t>
      </w:r>
      <w:r>
        <w:t xml:space="preserve"> der ärztlichen Unterlagen Dr. Wallenstein (Anlage 2, 3)</w:t>
      </w:r>
    </w:p>
    <w:p>
      <w:pPr>
        <w:pStyle w:val="ListBullet"/>
      </w:pPr>
      <w:r>
        <w:rPr>
          <w:b/>
        </w:rPr>
        <w:t>Beweis durch Vorlage</w:t>
      </w:r>
      <w:r>
        <w:t xml:space="preserve"> des Reha-Berichts Ostseeklinik Damp August 2024 (Anlage 4)</w:t>
      </w:r>
    </w:p>
    <w:p>
      <w:pPr>
        <w:pStyle w:val="ListBullet"/>
      </w:pPr>
      <w:r>
        <w:rPr>
          <w:b/>
        </w:rPr>
        <w:t>Beweis durch Vorlage</w:t>
      </w:r>
      <w:r>
        <w:t xml:space="preserve"> der Wohnungsskizze und Aufstellung der täglichen Wege (Anlage 9)</w:t>
      </w:r>
    </w:p>
    <w:p>
      <w:pPr>
        <w:pStyle w:val="ListBullet"/>
      </w:pPr>
      <w:r>
        <w:rPr>
          <w:b/>
        </w:rPr>
        <w:t>Augenscheinsbeweis</w:t>
      </w:r>
      <w:r>
        <w:t xml:space="preserve"> — Vorführung Rollator-Bedienungs-Versuch durch Mandant; Anregung Außentermin im Wohnumfeld</w:t>
      </w:r>
    </w:p>
    <w:p>
      <w:pPr>
        <w:pStyle w:val="Heading3"/>
      </w:pPr>
      <w:r>
        <w:rPr>
          <w:rFonts w:ascii="Times New Roman" w:hAnsi="Times New Roman"/>
        </w:rPr>
        <w:t>4. Anregung Vor-Vergleich</w:t>
      </w:r>
    </w:p>
    <w:p>
      <w:pPr>
        <w:jc w:val="left"/>
      </w:pPr>
      <w:r>
        <w:t>Wir regen vergleichsweise an, dass die Nordsee-BKK den Antrag stattgebend bescheidet. Wir bieten an, im Gegenzug auf eine ggf. nicht volle Kostendeckung durch das Hilfsmittel-Versorgungs-Verzeichnis hinzuwirken (Sanitätshaus-Verhandlung zur Reduktion auf den festbetrag-plus-zumutbare-Eigenleistungs-Anteil).</w:t>
      </w:r>
    </w:p>
    <w:p>
      <w:pPr>
        <w:pStyle w:val="Heading3"/>
      </w:pPr>
      <w:r>
        <w:rPr>
          <w:rFonts w:ascii="Times New Roman" w:hAnsi="Times New Roman"/>
        </w:rPr>
        <w:t>5. Fristen und weitere Verfahrens-Schritte</w:t>
      </w:r>
    </w:p>
    <w:p>
      <w:pPr>
        <w:jc w:val="left"/>
      </w:pPr>
      <w:r>
        <w:t xml:space="preserve">Wir machen darauf aufmerksam, dass der Widerspruch </w:t>
      </w:r>
      <w:r>
        <w:rPr>
          <w:b/>
        </w:rPr>
        <w:t>innerhalb der Monatsfrist nach Zustellung des Bescheids gemäß § 84 Abs. 1 SGG</w:t>
      </w:r>
      <w:r>
        <w:t xml:space="preserve"> erhoben werden muss. Der Bescheid wurde unserem Mandanten am 21.04.2026 zugestellt. Die Frist endet am </w:t>
      </w:r>
      <w:r>
        <w:rPr>
          <w:b/>
        </w:rPr>
        <w:t>21.05.2026</w:t>
      </w:r>
      <w:r>
        <w:t>. Der heutige Widerspruch geht somit fristwahrend ein.</w:t>
      </w:r>
    </w:p>
    <w:p>
      <w:pPr>
        <w:jc w:val="left"/>
      </w:pPr>
      <w:r>
        <w:t xml:space="preserve">Sollte die Nordsee-BKK dem Widerspruch nicht stattgeben, behalten wir uns vor, gemäß § 86b Abs. 2 SGG einen </w:t>
      </w:r>
      <w:r>
        <w:rPr>
          <w:b/>
        </w:rPr>
        <w:t>einstweiligen Rechtsschutz</w:t>
      </w:r>
      <w:r>
        <w:t xml:space="preserve"> beim Sozialgericht Kiel zu beantragen, da unser Mandant ohne Aktivrollstuhl die elementaren Teilhabe-Bedürfnisse nicht decken kann und ein weiteres Zuwarten unzumutbar ist.</w:t>
      </w:r>
    </w:p>
    <w:p>
      <w:pPr>
        <w:jc w:val="left"/>
      </w:pPr>
      <w:r>
        <w:t>Wir bitten um Bestätigung des Eingangs des Widerspruchs und um Mitteilung des voraussichtlichen Entscheidungs-Datums (gesetzliche Frist nach § 88 SGG: drei Monate).</w:t>
      </w:r>
    </w:p>
    <w:p/>
    <w:p>
      <w:pPr>
        <w:jc w:val="left"/>
      </w:pPr>
      <w:r>
        <w:t>Mit freundlichen Grüßen</w:t>
      </w:r>
    </w:p>
    <w:p>
      <w:pPr>
        <w:jc w:val="left"/>
      </w:pPr>
      <w:r>
        <w:t>_Lasse Holm_</w:t>
      </w:r>
    </w:p>
    <w:p>
      <w:pPr>
        <w:jc w:val="left"/>
      </w:pPr>
      <w:r>
        <w:t>Rechtsanwalt</w:t>
      </w:r>
    </w:p>
    <w:p>
      <w:pPr>
        <w:jc w:val="left"/>
      </w:pPr>
      <w:r>
        <w:t>Fachanwalt für Sozialrecht</w:t>
      </w:r>
    </w:p>
    <w:p/>
    <w:p>
      <w:pPr>
        <w:jc w:val="left"/>
      </w:pPr>
      <w:r>
        <w:rPr>
          <w:b/>
        </w:rPr>
        <w:t>Anlagen:</w:t>
      </w:r>
    </w:p>
    <w:p>
      <w:pPr>
        <w:pStyle w:val="ListNumber"/>
      </w:pPr>
      <w:r>
        <w:t>Vollmacht Olaf Tannenberg vom 20.05.2026</w:t>
      </w:r>
    </w:p>
    <w:p>
      <w:pPr>
        <w:pStyle w:val="ListNumber"/>
      </w:pPr>
      <w:r>
        <w:t>Ärztlicher Befundbericht Dr. Wallenstein vom 09.02.2026</w:t>
      </w:r>
    </w:p>
    <w:p>
      <w:pPr>
        <w:pStyle w:val="ListNumber"/>
      </w:pPr>
      <w:r>
        <w:t>Ergänzendes Attest Dr. Wallenstein vom 05.05.2026</w:t>
      </w:r>
    </w:p>
    <w:p>
      <w:pPr>
        <w:pStyle w:val="ListNumber"/>
      </w:pPr>
      <w:r>
        <w:t>Reha-Entlassungsbericht Ostseeklinik Damp August 2024</w:t>
      </w:r>
    </w:p>
    <w:p>
      <w:pPr>
        <w:pStyle w:val="ListNumber"/>
      </w:pPr>
      <w:r>
        <w:t>Verordnung Muster 16 vom 09.02.2026</w:t>
      </w:r>
    </w:p>
    <w:p>
      <w:pPr>
        <w:pStyle w:val="ListNumber"/>
      </w:pPr>
      <w:r>
        <w:t>Kostenvoranschlag Reha-Aktiv-Nord GmbH</w:t>
      </w:r>
    </w:p>
    <w:p>
      <w:pPr>
        <w:pStyle w:val="ListNumber"/>
      </w:pPr>
      <w:r>
        <w:t>MDK-Gutachten Dr. Steffens vom 03.04.2026 (zur Erwiderung)</w:t>
      </w:r>
    </w:p>
    <w:p>
      <w:pPr>
        <w:pStyle w:val="ListNumber"/>
      </w:pPr>
      <w:r>
        <w:t>Vorschlag Sachverständiger Prof. Dr. Stangenhof</w:t>
      </w:r>
    </w:p>
    <w:p>
      <w:pPr>
        <w:pStyle w:val="ListNumber"/>
      </w:pPr>
      <w:r>
        <w:t>Wohnungsskizze und Aufstellung der täglichen Wege (Mandanten-Aufzeichnungen)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