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Befundanforderungsliste</w:t>
      </w:r>
    </w:p>
    <w:p>
      <w:pPr>
        <w:jc w:val="left"/>
      </w:pPr>
      <w:r>
        <w:t>Interner Arbeitszettel, Az. 2026-0412-SB/te, angelegt am 01.07.2026, zuletzt geändert am 08.07.2026. Schweigepflichtentbindungen für alle Behandler liegen seit dem 01.07.2026 unterschrieben vor.</w:t>
      </w:r>
    </w:p>
    <w:p>
      <w:pPr>
        <w:pStyle w:val="Heading2"/>
      </w:pPr>
      <w:r>
        <w:rPr>
          <w:rFonts w:ascii="Times New Roman" w:hAnsi="Times New Roman"/>
        </w:rPr>
        <w:t>Anforderungen</w:t>
      </w:r>
    </w:p>
    <w:p>
      <w:pPr>
        <w:jc w:val="left"/>
      </w:pPr>
      <w:r>
        <w:t>Hausarzt Dr. Büscher: vollständige Diagnosenliste, Medikamentenplan, Diabetesverlauf mit HbA1c-Werten, Dokumentation der Sturzereignisse. Angefordert am 01.07.2026, eingegangen am 29.06.2026 (Bericht war auf Bitte der Mandantin bereits vorab erstellt).</w:t>
      </w:r>
    </w:p>
    <w:p>
      <w:pPr>
        <w:jc w:val="left"/>
      </w:pPr>
      <w:r>
        <w:t>Neurologie Dr. Stern: Elektroneurographie, Gangprüfung, Schmerzmedikation, Prognose. Bericht vom 10.06.2026 lag bei Mandatserteilung vor; Ergänzungsfragen zurückgestellt.</w:t>
      </w:r>
    </w:p>
    <w:p>
      <w:pPr>
        <w:jc w:val="left"/>
      </w:pPr>
      <w:r>
        <w:t>Pneumologiezentrum Münster: Lungenfunktion, Sechs-Minuten-Gehtest, mMRC-Einstufung, Therapieplan, Vergleich zur Voruntersuchung 2024. Bericht vom 18.05.2026 liegt vor.</w:t>
      </w:r>
    </w:p>
    <w:p>
      <w:pPr>
        <w:jc w:val="left"/>
      </w:pPr>
      <w:r>
        <w:t>Orthopädie Dr. Kleffner und Dr. Sowa: Gonarthrose rechts, Wirbelsäule, Geh- und Stehfähigkeit, Röntgenbefunde. Angefordert am 01.07.2026, Bericht vom 08.07.2026 eingegangen.</w:t>
      </w:r>
    </w:p>
    <w:p>
      <w:pPr>
        <w:jc w:val="left"/>
      </w:pPr>
      <w:r>
        <w:t>Arbeitgeberin Schulverpflegung Westfalen gGmbH: konkrete Tätigkeiten, Ausfallzeiten, Anpassungen, Treppen/Lager/Spüldienst. Notiz der Teamleitung vom 27.06.2026 liegt vor.</w:t>
      </w:r>
    </w:p>
    <w:p>
      <w:pPr>
        <w:jc w:val="left"/>
      </w:pPr>
      <w:r>
        <w:t>Mandantin: Wegeprotokoll (liegt vor, abgegeben 01.07.2026), Nachweis des Sturzes vom 18.04.2026 (hausärztlich dokumentiert), Fahrkarten oder Taxiquittungen für vermiedene Fußwege (Mandantin sucht Belege heraus), Fotos von Hilfsmitteln entfallen, da bislang kein Hilfsmittel genutzt wird.</w:t>
      </w:r>
    </w:p>
    <w:p>
      <w:pPr>
        <w:pStyle w:val="Heading2"/>
      </w:pPr>
      <w:r>
        <w:rPr>
          <w:rFonts w:ascii="Times New Roman" w:hAnsi="Times New Roman"/>
        </w:rPr>
        <w:t>Noch offen</w:t>
      </w:r>
    </w:p>
    <w:p>
      <w:pPr>
        <w:jc w:val="left"/>
      </w:pPr>
      <w:r>
        <w:t>Ergebnis der Akteneinsicht auswerten, sobald die Verwaltungsakte übersandt ist; danach entscheiden, ob eine ergänzende neurologische Stellungnahme zur Gehstrecke eingeholt wird.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