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Akteneinsicht: Übersendungsschreiben und versorgungsärztliche Stellungnahme</w:t>
      </w:r>
    </w:p>
    <w:p>
      <w:pPr>
        <w:pStyle w:val="Heading2"/>
      </w:pPr>
      <w:r>
        <w:rPr>
          <w:rFonts w:ascii="Times New Roman" w:hAnsi="Times New Roman"/>
        </w:rPr>
        <w:t>Übersendungsschreiben der Stadt Münster</w:t>
      </w:r>
    </w:p>
    <w:p>
      <w:pPr>
        <w:jc w:val="left"/>
      </w:pPr>
      <w:r>
        <w:t>Stadt Münster</w:t>
      </w:r>
    </w:p>
    <w:p>
      <w:pPr>
        <w:jc w:val="left"/>
      </w:pPr>
      <w:r>
        <w:t>Amt für Soziales und Wohnen</w:t>
      </w:r>
    </w:p>
    <w:p>
      <w:pPr>
        <w:jc w:val="left"/>
      </w:pPr>
      <w:r>
        <w:t>Sachgebiet Schwerbehindertenrecht</w:t>
      </w:r>
    </w:p>
    <w:p>
      <w:pPr>
        <w:jc w:val="left"/>
      </w:pPr>
      <w:r>
        <w:t>Hafenstraße 8, 48153 Münster</w:t>
      </w:r>
    </w:p>
    <w:p>
      <w:pPr>
        <w:jc w:val="left"/>
      </w:pPr>
      <w:r>
        <w:t>Geschäftszeichen: 50.33-SB-2021-004718</w:t>
      </w:r>
    </w:p>
    <w:p>
      <w:pPr>
        <w:jc w:val="left"/>
      </w:pPr>
      <w:r>
        <w:t>Sachbearbeitung: Frau Kottrup</w:t>
      </w:r>
    </w:p>
    <w:p>
      <w:pPr>
        <w:jc w:val="left"/>
      </w:pPr>
      <w:r>
        <w:t>Münster, den 14.07.2026</w:t>
      </w:r>
    </w:p>
    <w:p>
      <w:pPr>
        <w:jc w:val="left"/>
      </w:pPr>
      <w:r>
        <w:t>An die</w:t>
      </w:r>
    </w:p>
    <w:p>
      <w:pPr>
        <w:jc w:val="left"/>
      </w:pPr>
      <w:r>
        <w:t>Kanzlei Terwiel &amp; Brandhove</w:t>
      </w:r>
    </w:p>
    <w:p>
      <w:pPr>
        <w:jc w:val="left"/>
      </w:pPr>
      <w:r>
        <w:t>Salzstraße 21</w:t>
      </w:r>
    </w:p>
    <w:p>
      <w:pPr>
        <w:jc w:val="left"/>
      </w:pPr>
      <w:r>
        <w:t>48143 Münster</w:t>
      </w:r>
    </w:p>
    <w:p>
      <w:pPr>
        <w:jc w:val="left"/>
      </w:pPr>
      <w:r>
        <w:rPr>
          <w:b/>
        </w:rPr>
        <w:t>Widerspruchsverfahren Helga Bertram; Ihr Schreiben vom 03.07.2026; Akteneinsicht</w:t>
      </w:r>
    </w:p>
    <w:p>
      <w:pPr>
        <w:jc w:val="left"/>
      </w:pPr>
      <w:r>
        <w:t>Sehr geehrte Frau Rechtsanwältin Dr. Terwiel,</w:t>
      </w:r>
    </w:p>
    <w:p>
      <w:pPr>
        <w:jc w:val="left"/>
      </w:pPr>
      <w:r>
        <w:t>der Eingang Ihres Widerspruchs vom 03.07.2026 wird bestätigt. Dem Antrag auf Akteneinsicht wird in der Weise entsprochen, dass wir Ihnen anliegend Kopien der versorgungsärztlichen Stellungnahme vom 12.06.2026 sowie der eingeholten Befundantworten übersenden. Die von Ihnen nachgereichten Befundberichte haben wir dem versorgungsärztlichen Dienst zur erneuten Prüfung zugeleitet. Über den Widerspruch wird nach Abschluss dieser Prüfung entschieden.</w:t>
      </w:r>
    </w:p>
    <w:p>
      <w:pPr>
        <w:jc w:val="left"/>
      </w:pPr>
      <w:r>
        <w:t>Mit freundlichen Grüßen</w:t>
      </w:r>
    </w:p>
    <w:p>
      <w:pPr>
        <w:jc w:val="left"/>
      </w:pPr>
      <w:r>
        <w:t>Im Auftrag</w:t>
      </w:r>
    </w:p>
    <w:p>
      <w:pPr>
        <w:jc w:val="left"/>
      </w:pPr>
      <w:r>
        <w:t>Kottrup</w:t>
      </w:r>
    </w:p>
    <w:p>
      <w:pPr>
        <w:pStyle w:val="Heading2"/>
      </w:pPr>
      <w:r>
        <w:rPr>
          <w:rFonts w:ascii="Times New Roman" w:hAnsi="Times New Roman"/>
        </w:rPr>
        <w:t>Anlage: Versorgungsärztliche Stellungnahme vom 12.06.2026</w:t>
      </w:r>
    </w:p>
    <w:p>
      <w:pPr>
        <w:jc w:val="left"/>
      </w:pPr>
      <w:r>
        <w:t>Versorgungsärztlicher Dienst der Stadt Münster</w:t>
      </w:r>
    </w:p>
    <w:p>
      <w:pPr>
        <w:jc w:val="left"/>
      </w:pPr>
      <w:r>
        <w:t>Stellungnahme nach Aktenlage</w:t>
      </w:r>
    </w:p>
    <w:p>
      <w:pPr>
        <w:jc w:val="left"/>
      </w:pPr>
      <w:r>
        <w:t>Dr. med. Renate Gellrich, Fachärztin für Innere Medizin, Sozialmedizin</w:t>
      </w:r>
    </w:p>
    <w:p>
      <w:pPr>
        <w:jc w:val="left"/>
      </w:pPr>
      <w:r>
        <w:t>Betrifft: Bertram, Helga, geboren am 22.05.1964; Neufeststellungsantrag vom 04.03.2026</w:t>
      </w:r>
    </w:p>
    <w:p>
      <w:pPr>
        <w:jc w:val="left"/>
      </w:pPr>
      <w:r>
        <w:t>Ausgewertet wurden: Befundantwort Dr. Büscher vom 28.04.2026, Befundantwort Dr. Stern vom 05.05.2026 (Kurzform), Befundbericht Orthopädie aus dem Vorverfahren 2021, Eigenangaben der Antragstellerin im Antragsformular.</w:t>
      </w:r>
    </w:p>
    <w:p>
      <w:pPr>
        <w:jc w:val="left"/>
      </w:pPr>
      <w:r>
        <w:t>Bewertung der Funktionsbeeinträchtigungen nach den Versorgungsmedizinischen Grundsätzen: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Funktionsbeeinträchtigung</w:t>
            </w:r>
          </w:p>
        </w:tc>
        <w:tc>
          <w:tcPr>
            <w:tcW w:type="dxa" w:w="4536"/>
          </w:tcPr>
          <w:p>
            <w:r>
              <w:rPr>
                <w:rFonts w:ascii="Times New Roman" w:hAnsi="Times New Roman"/>
                <w:b/>
                <w:sz w:val="20"/>
              </w:rPr>
              <w:t>Einzel-GdB</w:t>
            </w:r>
          </w:p>
        </w:tc>
      </w:tr>
      <w:tr>
        <w:tc>
          <w:tcPr>
            <w:tcW w:type="dxa" w:w="4536"/>
          </w:tcPr>
          <w:p>
            <w:r>
              <w:rPr>
                <w:rFonts w:ascii="Times New Roman" w:hAnsi="Times New Roman"/>
                <w:sz w:val="20"/>
              </w:rPr>
              <w:t>Diabetes mellitus mit Polyneuropathie</w:t>
            </w:r>
          </w:p>
        </w:tc>
        <w:tc>
          <w:tcPr>
            <w:tcW w:type="dxa" w:w="4536"/>
          </w:tcPr>
          <w:p>
            <w:r>
              <w:rPr>
                <w:rFonts w:ascii="Times New Roman" w:hAnsi="Times New Roman"/>
                <w:sz w:val="20"/>
              </w:rPr>
              <w:t>30</w:t>
            </w:r>
          </w:p>
        </w:tc>
      </w:tr>
      <w:tr>
        <w:tc>
          <w:tcPr>
            <w:tcW w:type="dxa" w:w="4536"/>
          </w:tcPr>
          <w:p>
            <w:r>
              <w:rPr>
                <w:rFonts w:ascii="Times New Roman" w:hAnsi="Times New Roman"/>
                <w:sz w:val="20"/>
              </w:rPr>
              <w:t>Funktionsbeeinträchtigung der Wirbelsäule</w:t>
            </w:r>
          </w:p>
        </w:tc>
        <w:tc>
          <w:tcPr>
            <w:tcW w:type="dxa" w:w="4536"/>
          </w:tcPr>
          <w:p>
            <w:r>
              <w:rPr>
                <w:rFonts w:ascii="Times New Roman" w:hAnsi="Times New Roman"/>
                <w:sz w:val="20"/>
              </w:rPr>
              <w:t>10</w:t>
            </w:r>
          </w:p>
        </w:tc>
      </w:tr>
      <w:tr>
        <w:tc>
          <w:tcPr>
            <w:tcW w:type="dxa" w:w="4536"/>
          </w:tcPr>
          <w:p>
            <w:r>
              <w:rPr>
                <w:rFonts w:ascii="Times New Roman" w:hAnsi="Times New Roman"/>
                <w:sz w:val="20"/>
              </w:rPr>
              <w:t>Funktionsbeeinträchtigung des rechten Kniegelenks</w:t>
            </w:r>
          </w:p>
        </w:tc>
        <w:tc>
          <w:tcPr>
            <w:tcW w:type="dxa" w:w="4536"/>
          </w:tcPr>
          <w:p>
            <w:r>
              <w:rPr>
                <w:rFonts w:ascii="Times New Roman" w:hAnsi="Times New Roman"/>
                <w:sz w:val="20"/>
              </w:rPr>
              <w:t>10</w:t>
            </w:r>
          </w:p>
        </w:tc>
      </w:tr>
      <w:tr>
        <w:tc>
          <w:tcPr>
            <w:tcW w:type="dxa" w:w="4536"/>
          </w:tcPr>
          <w:p>
            <w:r>
              <w:rPr>
                <w:rFonts w:ascii="Times New Roman" w:hAnsi="Times New Roman"/>
                <w:sz w:val="20"/>
              </w:rPr>
              <w:t>Atemwegsbeschwerden</w:t>
            </w:r>
          </w:p>
        </w:tc>
        <w:tc>
          <w:tcPr>
            <w:tcW w:type="dxa" w:w="4536"/>
          </w:tcPr>
          <w:p>
            <w:r>
              <w:rPr>
                <w:rFonts w:ascii="Times New Roman" w:hAnsi="Times New Roman"/>
                <w:sz w:val="20"/>
              </w:rPr>
              <w:t>10</w:t>
            </w:r>
          </w:p>
        </w:tc>
      </w:tr>
    </w:tbl>
    <w:p>
      <w:pPr>
        <w:jc w:val="left"/>
      </w:pPr>
      <w:r>
        <w:t>Der Diabetes ist insulinbehandelt; gravierende Einschnitte in der Lebensführung im Sinne der Grundsätze sind aus den Befundantworten nicht ableitbar. Die Polyneuropathie ist in der Befundantwort des Hausarztes als "zunehmend" beschrieben, objektivierende Messwerte liegen nicht bei. Zur Atemwegserkrankung wird eine COPD genannt; aktuelle Lungenfunktionswerte sind nicht mitgeteilt, sodass von einer leichtgradigen Einschränkung auszugehen ist. Die Kniegelenks- und Wirbelsäulenbeschwerden sind ohne Hinweis auf höhergradige Bewegungseinschränkungen geblieben.</w:t>
      </w:r>
    </w:p>
    <w:p>
      <w:pPr>
        <w:jc w:val="left"/>
      </w:pPr>
      <w:r>
        <w:t>Der Gesamt-GdB beträgt unter Berücksichtigung der wechselseitigen Auswirkungen weiterhin 30. Eine erhebliche Beeinträchtigung der Bewegungsfähigkeit im Straßenverkehr ist nach Aktenlage nicht hinreichend belegt; eine Gehstreckenmessung liegt nicht vor. Merkzeichen G: Voraussetzungen nicht erfüllt.</w:t>
      </w:r>
    </w:p>
    <w:p>
      <w:pPr>
        <w:jc w:val="left"/>
      </w:pPr>
      <w:r>
        <w:t>Eine persönliche Untersuchung wurde nicht für erforderlich gehalten. Bei Vorlage aktueller fachärztlicher Befunde, insbesondere einer Lungenfunktionsprüfung und einer neurologischen Objektivierung, wird um erneute Vorlage gebeten.</w:t>
      </w:r>
    </w:p>
    <w:p>
      <w:pPr>
        <w:jc w:val="left"/>
      </w:pPr>
      <w:r>
        <w:t>gez. Dr. Gellrich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