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Handaktenvermerk — Mandat Silberweiher Beteiligungs GmbH</w:t>
      </w:r>
    </w:p>
    <w:p>
      <w:pPr>
        <w:jc w:val="left"/>
      </w:pPr>
      <w:r>
        <w:rPr>
          <w:b/>
        </w:rPr>
        <w:t>Rechtsanwälte Quirrenbach &amp; Partner mbB</w:t>
      </w:r>
      <w:r>
        <w:t xml:space="preserve"> · Königsallee 88, 40212 Düsseldorf · Az. 2024/1187-RES · Bearbeiter: RA Dr. Quirrenbach</w:t>
      </w:r>
    </w:p>
    <w:p>
      <w:pPr>
        <w:jc w:val="left"/>
      </w:pPr>
      <w:r>
        <w:t>Mandat: Begleitung der Restrukturierungssache der Silberweiher Beteiligungs GmbH vor dem Restrukturierungsgericht Düsseldorf und in den Rechtsmittelinstanzen.</w:t>
      </w:r>
    </w:p>
    <w:p>
      <w:pPr>
        <w:jc w:val="left"/>
      </w:pPr>
      <w:r>
        <w:rPr>
          <w:b/>
        </w:rPr>
        <w:t>Chronologie:</w:t>
      </w:r>
      <w:r>
        <w:t xml:space="preserve"> Anzeige des Restrukturierungsvorhabens am 08.11.2024 (603 RES 6/24). Fälligstellung der Bürgschaftsforderung der Rheinboden Kreditbank AG über 610.054,00 EUR am 02.12.2024. Anzeige der Zahlungsunfähigkeit nach Paragraf 32 Abs. 3 StaRUG am 06.12.2024 mit Antrag, von der Aufhebung abzusehen. Aufhebungsbeschluss des Restrukturierungsgerichts vom 15.01.2025, zugestellt am 16.01.2025. Sofortige Beschwerde vom 30.01.2025, Begründung vom 26.02.2025. Nichtabhilfe des Amtsgerichts am 11.03.2025. Zurückweisung durch das Landgericht (314c T 4/25) am 25.03.2025 unter Zulassung der Rechtsbeschwerde. Rechtsbeschwerde eingelegt am 22.04.2025, begründet am 07.07.2025. Senatshinweis vom 09.09.2025 zur möglichen Wirkungslosigkeit der Anzeige; Stellungnahme vom 30.09.2025. Zurückweisung durch den Bundesgerichtshof mit Beschluss vom 23.04.2026 (IX ZB 18/25).</w:t>
      </w:r>
    </w:p>
    <w:p>
      <w:pPr>
        <w:jc w:val="left"/>
      </w:pPr>
      <w:r>
        <w:rPr>
          <w:b/>
        </w:rPr>
        <w:t>Offene Punkte für die Nachbereitung:</w:t>
      </w:r>
      <w:r>
        <w:t xml:space="preserve"> Sicherung künftiger Drittbeiträge vor einer erneuten Anzeige; Prüfung eines Insolvenzantrags nach Paragraf 15a InsO; Honorarabrechnung dritte Instanz.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