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– Gläubigerantrag Magnesium Manfred Voß KG – Abwehrstrategie</w:t>
      </w:r>
    </w:p>
    <w:p>
      <w:pPr>
        <w:jc w:val="left"/>
      </w:pPr>
      <w:r>
        <w:rPr>
          <w:b/>
        </w:rPr>
        <w:t>Gläubiger:</w:t>
      </w:r>
      <w:r>
        <w:t xml:space="preserve"> Magnesium Manfred Voß KG, Im Gewerbepark 7, 06667 Weißenfels</w:t>
      </w:r>
    </w:p>
    <w:p>
      <w:pPr>
        <w:jc w:val="left"/>
      </w:pPr>
      <w:r>
        <w:rPr>
          <w:b/>
        </w:rPr>
        <w:t>Schuldnerin:</w:t>
      </w:r>
      <w:r>
        <w:t xml:space="preserve"> Großbach Druckguss &amp; Präzision GmbH &amp; Co. KG</w:t>
      </w:r>
    </w:p>
    <w:p>
      <w:pPr>
        <w:jc w:val="left"/>
      </w:pPr>
      <w:r>
        <w:rPr>
          <w:b/>
        </w:rPr>
        <w:t>Bearbeiter:</w:t>
      </w:r>
      <w:r>
        <w:t xml:space="preserve"> RA Dr. Maximilian Drosselberg</w:t>
      </w:r>
    </w:p>
    <w:p>
      <w:pPr>
        <w:jc w:val="left"/>
      </w:pPr>
      <w:r>
        <w:rPr>
          <w:b/>
        </w:rPr>
        <w:t>Datum:</w:t>
      </w:r>
      <w:r>
        <w:t xml:space="preserve"> 25. Mai 2026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 xml:space="preserve">Am </w:t>
      </w:r>
      <w:r>
        <w:rPr>
          <w:b/>
        </w:rPr>
        <w:t>09. Mai 2026</w:t>
      </w:r>
      <w:r>
        <w:t xml:space="preserve"> hat Manfred Voß (Inhaber der Magnesium Manfred Voß KG) telefonisch</w:t>
      </w:r>
    </w:p>
    <w:p>
      <w:pPr>
        <w:jc w:val="left"/>
      </w:pPr>
      <w:r>
        <w:t>mitgeteilt, er werde einen Insolvenzantrag gegen die Großbach Druckguss &amp; Präzision GmbH &amp; Co. KG</w:t>
      </w:r>
    </w:p>
    <w:p>
      <w:pPr>
        <w:jc w:val="left"/>
      </w:pPr>
      <w:r>
        <w:t>stellen, falls die offenen Forderungen (340.000 EUR) nicht binnen 14 Tagen – also bis</w:t>
      </w:r>
    </w:p>
    <w:p>
      <w:pPr>
        <w:jc w:val="left"/>
      </w:pPr>
      <w:r>
        <w:rPr>
          <w:b/>
        </w:rPr>
        <w:t>23. Mai 2026</w:t>
      </w:r>
      <w:r>
        <w:t xml:space="preserve"> – vollständig beglichen werden.</w:t>
      </w:r>
    </w:p>
    <w:p>
      <w:pPr>
        <w:jc w:val="left"/>
      </w:pPr>
      <w:r>
        <w:t xml:space="preserve">Mit Schreiben vom </w:t>
      </w:r>
      <w:r>
        <w:rPr>
          <w:b/>
        </w:rPr>
        <w:t>14. Mai 2026</w:t>
      </w:r>
      <w:r>
        <w:t xml:space="preserve"> wiederholte Voß diese Drohung schriftlich und kündigte</w:t>
      </w:r>
    </w:p>
    <w:p>
      <w:pPr>
        <w:jc w:val="left"/>
      </w:pPr>
      <w:r>
        <w:t>an, dem AG Erfurt einen Gläubigerantrag gemäß § 14 InsO zuzustellen.</w:t>
      </w:r>
    </w:p>
    <w:p/>
    <w:p>
      <w:pPr>
        <w:pStyle w:val="Heading2"/>
      </w:pPr>
      <w:r>
        <w:rPr>
          <w:rFonts w:ascii="Times New Roman" w:hAnsi="Times New Roman"/>
        </w:rPr>
        <w:t>2. Rechtliche Rahmenbedingungen des Gläubigerantrags (§ 14 InsO)</w:t>
      </w:r>
    </w:p>
    <w:p>
      <w:pPr>
        <w:jc w:val="left"/>
      </w:pPr>
      <w:r>
        <w:t>Gemäß § 14 Abs. 1 InsO kann ein Gläubiger die Eröffnung des Insolvenzverfahrens beantragen,</w:t>
      </w:r>
    </w:p>
    <w:p>
      <w:pPr>
        <w:jc w:val="left"/>
      </w:pPr>
      <w:r>
        <w:t>wenn er:</w:t>
      </w:r>
    </w:p>
    <w:p>
      <w:pPr>
        <w:pStyle w:val="ListNumber"/>
      </w:pPr>
      <w:r>
        <w:rPr>
          <w:b/>
        </w:rPr>
        <w:t>Ein rechtliches Interesse</w:t>
      </w:r>
      <w:r>
        <w:t xml:space="preserve"> an der Verfahrenseröffnung hat (in der Regel bejaht bei</w:t>
      </w:r>
    </w:p>
    <w:p>
      <w:pPr>
        <w:jc w:val="left"/>
      </w:pPr>
      <w:r>
        <w:t>titulierter oder unbestrittener Forderung), und</w:t>
      </w:r>
    </w:p>
    <w:p>
      <w:pPr>
        <w:pStyle w:val="ListNumber"/>
      </w:pPr>
      <w:r>
        <w:rPr>
          <w:b/>
        </w:rPr>
        <w:t>Die Zahlungsunfähigkeit des Schuldners glaubhaft macht</w:t>
      </w:r>
      <w:r>
        <w:t>.</w:t>
      </w:r>
    </w:p>
    <w:p>
      <w:pPr>
        <w:jc w:val="left"/>
      </w:pPr>
      <w:r>
        <w:t>Die Zahlungsunfähigkeit ist gemäß § 17 Abs. 2 InsO gegeben, wenn der Schuldner nicht in</w:t>
      </w:r>
    </w:p>
    <w:p>
      <w:pPr>
        <w:jc w:val="left"/>
      </w:pPr>
      <w:r>
        <w:t>der Lage ist, die fälligen Zahlungspflichten zu erfüllen. Bleibt eine Zahlung länger als</w:t>
      </w:r>
    </w:p>
    <w:p>
      <w:pPr>
        <w:jc w:val="left"/>
      </w:pPr>
      <w:r>
        <w:t>drei Wochen aus und erreicht die Deckungslücke mehr als 10 % der fälligen Verbindlichkeiten,</w:t>
      </w:r>
    </w:p>
    <w:p>
      <w:pPr>
        <w:jc w:val="left"/>
      </w:pPr>
      <w:r>
        <w:t>wird Zahlungsunfähigkeit in der Regel vermutet (BGH, Urteil vom 24.05.2005 – IX ZR 123/04).</w:t>
      </w:r>
    </w:p>
    <w:p>
      <w:pPr>
        <w:jc w:val="left"/>
      </w:pPr>
      <w:r>
        <w:t>Vgl. BGH, Urteil vom 24.05.2005 – IX ZR 123/04, openjur.de:</w:t>
      </w:r>
    </w:p>
    <w:p>
      <w:pPr>
        <w:jc w:val="left"/>
      </w:pPr>
      <w:r>
        <w:t>https://openjur.de/u/190452.html</w:t>
      </w:r>
    </w:p>
    <w:p/>
    <w:p>
      <w:pPr>
        <w:pStyle w:val="Heading2"/>
      </w:pPr>
      <w:r>
        <w:rPr>
          <w:rFonts w:ascii="Times New Roman" w:hAnsi="Times New Roman"/>
        </w:rPr>
        <w:t>3. Abwehrstrategie</w:t>
      </w:r>
    </w:p>
    <w:p>
      <w:pPr>
        <w:pStyle w:val="Heading3"/>
      </w:pPr>
      <w:r>
        <w:rPr>
          <w:rFonts w:ascii="Times New Roman" w:hAnsi="Times New Roman"/>
        </w:rPr>
        <w:t>3.1 Eigenantrag und Schutzschirmverfahren als Abwehr</w:t>
      </w:r>
    </w:p>
    <w:p>
      <w:pPr>
        <w:jc w:val="left"/>
      </w:pPr>
      <w:r>
        <w:t>**Das effektivste Mittel gegen den Gläubigerantrag ist die Vorwegnahme durch eigenen</w:t>
      </w:r>
    </w:p>
    <w:p>
      <w:pPr>
        <w:jc w:val="left"/>
      </w:pPr>
      <w:r>
        <w:t>Schutzschirmantrag.** Sobald der Eigenantrag beim AG Erfurt vorliegt (Einreichung 05.05.2026),</w:t>
      </w:r>
    </w:p>
    <w:p>
      <w:pPr>
        <w:jc w:val="left"/>
      </w:pPr>
      <w:r>
        <w:t>wird der Gläubigerantrag des Voß im Wesentlichen gegenstandslos:</w:t>
      </w:r>
    </w:p>
    <w:p>
      <w:pPr>
        <w:pStyle w:val="ListBullet"/>
      </w:pPr>
      <w:r>
        <w:t>Das Gericht eröffnet das Verfahren in Eigenverwaltung mit Schutzschirm (§ 270d InsO)</w:t>
      </w:r>
    </w:p>
    <w:p>
      <w:pPr>
        <w:pStyle w:val="ListBullet"/>
      </w:pPr>
      <w:r>
        <w:t>Der Sachwalter Dr. Sonnenschein wird bestellt</w:t>
      </w:r>
    </w:p>
    <w:p>
      <w:pPr>
        <w:pStyle w:val="ListBullet"/>
      </w:pPr>
      <w:r>
        <w:t>Eine Verfahrenseröffnung auf Gläubigerantrag würde zur selben Verfahrenseröffnung führen,</w:t>
      </w:r>
    </w:p>
    <w:p>
      <w:pPr>
        <w:jc w:val="left"/>
      </w:pPr>
      <w:r>
        <w:t xml:space="preserve">jedoch ohne Eigenverwaltung – da der Eigenantrag </w:t>
      </w:r>
      <w:r>
        <w:rPr>
          <w:b/>
        </w:rPr>
        <w:t>früher</w:t>
      </w:r>
      <w:r>
        <w:t xml:space="preserve"> eingereicht wurde (05.05.2026),</w:t>
      </w:r>
    </w:p>
    <w:p>
      <w:pPr>
        <w:jc w:val="left"/>
      </w:pPr>
      <w:r>
        <w:t>hat er Vorrang (§ 270b Abs. 1 InsO)</w:t>
      </w:r>
    </w:p>
    <w:p>
      <w:pPr>
        <w:jc w:val="left"/>
      </w:pPr>
      <w:r>
        <w:rPr>
          <w:b/>
        </w:rPr>
        <w:t>Status (25.05.2026):</w:t>
      </w:r>
      <w:r>
        <w:t xml:space="preserve"> Schutzschirmantrag vom 05.05.2026 liegt beim AG Erfurt vor.</w:t>
      </w:r>
    </w:p>
    <w:p>
      <w:pPr>
        <w:jc w:val="left"/>
      </w:pPr>
      <w:r>
        <w:t>Vorab-Bescheinigung Dr. Drosselberg erteilt. Sachwalterbestellung Dr. Sonnenschein erwartet.</w:t>
      </w:r>
    </w:p>
    <w:p>
      <w:pPr>
        <w:pStyle w:val="Heading3"/>
      </w:pPr>
      <w:r>
        <w:rPr>
          <w:rFonts w:ascii="Times New Roman" w:hAnsi="Times New Roman"/>
        </w:rPr>
        <w:t>3.2 Forderungsmanagement – Teilbefriedigung Voß</w:t>
      </w:r>
    </w:p>
    <w:p>
      <w:pPr>
        <w:jc w:val="left"/>
      </w:pPr>
      <w:r>
        <w:t>Parallel dazu wird Voß angeboten:</w:t>
      </w:r>
    </w:p>
    <w:p>
      <w:pPr>
        <w:jc w:val="left"/>
      </w:pPr>
      <w:r>
        <w:rPr>
          <w:b/>
        </w:rPr>
        <w:t>Sofortangebot (25.05.2026):</w:t>
      </w:r>
    </w:p>
    <w:p>
      <w:pPr>
        <w:pStyle w:val="ListBullet"/>
      </w:pPr>
      <w:r>
        <w:t>Sofortzahlung von 50.000 EUR aus der kurzfristigen Liquidität</w:t>
      </w:r>
    </w:p>
    <w:p>
      <w:pPr>
        <w:pStyle w:val="ListBullet"/>
      </w:pPr>
      <w:r>
        <w:t>Restforderung 290.000 EUR wird in den StaRUG-Plan aufgenommen (80 % = 232.000 EUR</w:t>
      </w:r>
    </w:p>
    <w:p>
      <w:pPr>
        <w:jc w:val="left"/>
      </w:pPr>
      <w:r>
        <w:t>in 12 Raten, 20 % Verzicht)</w:t>
      </w:r>
    </w:p>
    <w:p>
      <w:pPr>
        <w:pStyle w:val="ListBullet"/>
      </w:pPr>
      <w:r>
        <w:t>Zudem Einkaufsgarantie: Magnesiumbestellungen 2026/2027 (ca. 180 T EUR/Jahr) an Voß</w:t>
      </w:r>
    </w:p>
    <w:p>
      <w:pPr>
        <w:pStyle w:val="Heading3"/>
      </w:pPr>
      <w:r>
        <w:rPr>
          <w:rFonts w:ascii="Times New Roman" w:hAnsi="Times New Roman"/>
        </w:rPr>
        <w:t>3.3 Rechtliche Einwände gegen Gläubigerantrag</w:t>
      </w:r>
    </w:p>
    <w:p>
      <w:pPr>
        <w:jc w:val="left"/>
      </w:pPr>
      <w:r>
        <w:t>Falls Voß dennoch Antrag stellt:</w:t>
      </w:r>
    </w:p>
    <w:p>
      <w:pPr>
        <w:jc w:val="left"/>
      </w:pPr>
      <w:r>
        <w:rPr>
          <w:b/>
        </w:rPr>
        <w:t>Einwand 1:</w:t>
      </w:r>
      <w:r>
        <w:t xml:space="preserve"> Der Eigenantrag hat Vorrang; das Schutzschirmverfahren ist bereits eingeleitet.</w:t>
      </w:r>
    </w:p>
    <w:p>
      <w:pPr>
        <w:jc w:val="left"/>
      </w:pPr>
      <w:r>
        <w:rPr>
          <w:b/>
        </w:rPr>
        <w:t>Einwand 2:</w:t>
      </w:r>
      <w:r>
        <w:t xml:space="preserve"> Die Forderung ist teilweise bestritten. Der Rechnungsbetrag in der Mahnung</w:t>
      </w:r>
    </w:p>
    <w:p>
      <w:pPr>
        <w:jc w:val="left"/>
      </w:pPr>
      <w:r>
        <w:t>vom 09.05.2026 enthält nach Auffassung der Mandantin überhöhte Positionen (Materialaufschlag</w:t>
      </w:r>
    </w:p>
    <w:p>
      <w:pPr>
        <w:jc w:val="left"/>
      </w:pPr>
      <w:r>
        <w:t>nicht vertragskonform). Streitiger Teil: ca. 28.000 EUR.</w:t>
      </w:r>
    </w:p>
    <w:p>
      <w:pPr>
        <w:jc w:val="left"/>
      </w:pPr>
      <w:r>
        <w:rPr>
          <w:b/>
        </w:rPr>
        <w:t>Einwand 3:</w:t>
      </w:r>
      <w:r>
        <w:t xml:space="preserve"> Das Gericht weist den Gläubigerantrag ab, wenn der Schuldner glaubhaft macht,</w:t>
      </w:r>
    </w:p>
    <w:p>
      <w:pPr>
        <w:jc w:val="left"/>
      </w:pPr>
      <w:r>
        <w:t>dass ein eigenes Sanierungsverfahren eingeleitet ist und der Gläubigerantrag rechtsmissbräuchlich</w:t>
      </w:r>
    </w:p>
    <w:p>
      <w:pPr>
        <w:jc w:val="left"/>
      </w:pPr>
      <w:r>
        <w:t>erscheint.</w:t>
      </w:r>
    </w:p>
    <w:p/>
    <w:p>
      <w:pPr>
        <w:pStyle w:val="Heading2"/>
      </w:pPr>
      <w:r>
        <w:rPr>
          <w:rFonts w:ascii="Times New Roman" w:hAnsi="Times New Roman"/>
        </w:rPr>
        <w:t>4. Korrespondenz mit Voß</w:t>
      </w:r>
    </w:p>
    <w:p>
      <w:pPr>
        <w:jc w:val="left"/>
      </w:pPr>
      <w:r>
        <w:rPr>
          <w:b/>
        </w:rPr>
        <w:t>Antwortschreiben Dr. Drosselberg an Voß (25.05.2026):</w:t>
      </w:r>
    </w:p>
    <w:p>
      <w:pPr>
        <w:ind w:left="567"/>
      </w:pPr>
      <w:r>
        <w:rPr>
          <w:i/>
        </w:rPr>
        <w:t>Sehr geehrter Herr Voß,</w:t>
      </w:r>
    </w:p>
    <w:p>
      <w:pPr>
        <w:ind w:left="567"/>
      </w:pPr>
    </w:p>
    <w:p>
      <w:pPr>
        <w:ind w:left="567"/>
      </w:pPr>
      <w:r>
        <w:rPr>
          <w:i/>
        </w:rPr>
        <w:t>in der oben bezeichneten Angelegenheit vertrete ich die Großbach Druckguss &amp; Präzision</w:t>
      </w:r>
    </w:p>
    <w:p>
      <w:pPr>
        <w:ind w:left="567"/>
      </w:pPr>
      <w:r>
        <w:rPr>
          <w:i/>
        </w:rPr>
        <w:t>GmbH &amp; Co. KG. Ich weise darauf hin, dass meine Mandantin am 05. Mai 2026 beim</w:t>
      </w:r>
    </w:p>
    <w:p>
      <w:pPr>
        <w:ind w:left="567"/>
      </w:pPr>
      <w:r>
        <w:rPr>
          <w:i/>
        </w:rPr>
        <w:t>Amtsgericht Erfurt einen Schutzschirmantrag gemäß § 270d InsO gestellt hat. Das Verfahren</w:t>
      </w:r>
    </w:p>
    <w:p>
      <w:pPr>
        <w:ind w:left="567"/>
      </w:pPr>
      <w:r>
        <w:rPr>
          <w:i/>
        </w:rPr>
        <w:t>ist unter dem Aktenzeichen 203 IN 71/26 SA anhängig.</w:t>
      </w:r>
    </w:p>
    <w:p>
      <w:pPr>
        <w:ind w:left="567"/>
      </w:pPr>
    </w:p>
    <w:p>
      <w:pPr>
        <w:ind w:left="567"/>
      </w:pPr>
      <w:r>
        <w:rPr>
          <w:i/>
        </w:rPr>
        <w:t>Ein Gläubigerantrag von Ihrer Seite würde damit in ein laufendes eigeninitiertes</w:t>
      </w:r>
    </w:p>
    <w:p>
      <w:pPr>
        <w:ind w:left="567"/>
      </w:pPr>
      <w:r>
        <w:rPr>
          <w:i/>
        </w:rPr>
        <w:t>Insolvenzverfahren fallen und keine eigenständigen Wirkungen entfalten. Ich rate Ihnen</w:t>
      </w:r>
    </w:p>
    <w:p>
      <w:pPr>
        <w:ind w:left="567"/>
      </w:pPr>
      <w:r>
        <w:rPr>
          <w:i/>
        </w:rPr>
        <w:t>daher dringend, von einem Gläubigerantrag Abstand zu nehmen und stattdessen dem</w:t>
      </w:r>
    </w:p>
    <w:p>
      <w:pPr>
        <w:ind w:left="567"/>
      </w:pPr>
      <w:r>
        <w:rPr>
          <w:i/>
        </w:rPr>
        <w:t>StaRUG-Plan zuzustimmen, der Ihrer Mandantin eine deutlich bessere Quote (ca. 80 %)</w:t>
      </w:r>
    </w:p>
    <w:p>
      <w:pPr>
        <w:ind w:left="567"/>
      </w:pPr>
      <w:r>
        <w:rPr>
          <w:i/>
        </w:rPr>
        <w:t>sichert als die Regelinsolvenz (4 %).</w:t>
      </w:r>
    </w:p>
    <w:p>
      <w:pPr>
        <w:ind w:left="567"/>
      </w:pPr>
    </w:p>
    <w:p>
      <w:pPr>
        <w:ind w:left="567"/>
      </w:pPr>
      <w:r>
        <w:rPr>
          <w:i/>
        </w:rPr>
        <w:t>Bitte teilen Sie mir bis zum 30. Mai 2026 mit, ob Sie das Verhandlungsangebot (50.000 EUR</w:t>
      </w:r>
    </w:p>
    <w:p>
      <w:pPr>
        <w:ind w:left="567"/>
      </w:pPr>
      <w:r>
        <w:rPr>
          <w:i/>
        </w:rPr>
        <w:t>Sofortzahlung + Ratenplan) annehmen.</w:t>
      </w:r>
    </w:p>
    <w:p>
      <w:pPr>
        <w:ind w:left="567"/>
      </w:pPr>
    </w:p>
    <w:p>
      <w:pPr>
        <w:ind w:left="567"/>
      </w:pPr>
      <w:r>
        <w:rPr>
          <w:i/>
        </w:rPr>
        <w:t>Mit freundlichen Grüßen</w:t>
      </w:r>
    </w:p>
    <w:p>
      <w:pPr>
        <w:ind w:left="567"/>
      </w:pPr>
      <w:r>
        <w:rPr>
          <w:i/>
        </w:rPr>
        <w:t>RA Dr. Maximilian Drosselberg</w:t>
      </w:r>
    </w:p>
    <w:p/>
    <w:p>
      <w:pPr>
        <w:pStyle w:val="Heading2"/>
      </w:pPr>
      <w:r>
        <w:rPr>
          <w:rFonts w:ascii="Times New Roman" w:hAnsi="Times New Roman"/>
        </w:rPr>
        <w:t>5. Risikobewertung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Gegenmaßnahme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Voß stellt Gläubigerantrag trotzdem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(40 %)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durch Kanzlei; Verweis auf Eigenantrag 203 IN 71/26 SA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Erfurt eröffnet reguläres Insolvenzverfahren auf Gläubigerantrag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niedrig (10 %)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Eigenantrag hat zeitlichen Vorrang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Voß eskaliert – weitere Presse/öffentliche Drohungen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 (15 %)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Unterlassungsanspruch bei falschen Tatsachenbehauptungen; einstweilige Verfügung LG Erfurt</w:t>
            </w:r>
          </w:p>
        </w:tc>
      </w:tr>
    </w:tbl>
    <w:p/>
    <w:p>
      <w:pPr>
        <w:jc w:val="left"/>
      </w:pPr>
      <w:r>
        <w:rPr>
          <w:i/>
        </w:rPr>
        <w:t>Bearbeiter: RA Dr. Maximilian Drosselberg</w:t>
      </w:r>
    </w:p>
    <w:p>
      <w:pPr>
        <w:jc w:val="left"/>
      </w:pPr>
      <w:r>
        <w:rPr>
          <w:i/>
        </w:rPr>
        <w:t>Drosselberg &amp; Partner Insolvenzrecht, Erfurt, 25. Mai 2026</w:t>
      </w:r>
    </w:p>
    <w:p>
      <w:pPr>
        <w:jc w:val="left"/>
      </w:pPr>
      <w:r>
        <w:rPr>
          <w:i/>
        </w:rPr>
        <w:t>Rechtsgrundlage: § 14 InsO, dejure.org/gesetze/InsO/14.html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