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– Fristenkalender</w:t>
      </w:r>
    </w:p>
    <w:p>
      <w:pPr>
        <w:jc w:val="left"/>
      </w:pPr>
      <w:r>
        <w:rPr>
          <w:b/>
        </w:rPr>
        <w:t>Mandantin:</w:t>
      </w:r>
      <w:r>
        <w:t xml:space="preserve"> Großbach Druckguss &amp; Präzision GmbH &amp; Co. KG</w:t>
      </w:r>
    </w:p>
    <w:p>
      <w:pPr>
        <w:jc w:val="left"/>
      </w:pPr>
      <w:r>
        <w:rPr>
          <w:b/>
        </w:rPr>
        <w:t>Kanzlei:</w:t>
      </w:r>
      <w:r>
        <w:t xml:space="preserve"> Drosselberg &amp; Partner Insolvenzrecht, Erfurt</w:t>
      </w:r>
    </w:p>
    <w:p>
      <w:pPr>
        <w:jc w:val="left"/>
      </w:pPr>
      <w:r>
        <w:rPr>
          <w:b/>
        </w:rPr>
        <w:t>Stand:</w:t>
      </w:r>
      <w:r>
        <w:t xml:space="preserve"> 25. Mai 2026</w:t>
      </w:r>
    </w:p>
    <w:p>
      <w:pPr>
        <w:jc w:val="left"/>
      </w:pPr>
      <w:r>
        <w:rPr>
          <w:b/>
        </w:rPr>
        <w:t>Bearbeiter:</w:t>
      </w:r>
      <w:r>
        <w:t xml:space="preserve"> RAin Claudia Feuerbach</w:t>
      </w:r>
    </w:p>
    <w:p/>
    <w:p>
      <w:pPr>
        <w:pStyle w:val="Heading2"/>
      </w:pPr>
      <w:r>
        <w:rPr>
          <w:rFonts w:ascii="Times New Roman" w:hAnsi="Times New Roman"/>
        </w:rPr>
        <w:t>Übersicht Kritische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Freistaub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 Anfrage Sparkasse für Verhandlung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Übergabe Buchhaltungsunterlagen 2024/2025 (Pabst)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IDW-S-6-fähige Steuerberater-Unterlagen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Liquiditätsplan 13 Wochen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Gesellschafterdarlehen-Rückzahlung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Unterschriften Geschäftsführung Schutzschirmantrag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Einreichung Schutzschirmantrag AG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Eingereicht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Anzeige Restrukturierungssache AG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Eingereicht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Sachwaltervorschlag Dr. Sonnenschein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 Sparkasse (Erstgespräch)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Abgehalten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Beauftragung Immobiliengutachten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Beauftragt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Bitcoin-Aufstellung an Sparkasse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Übermittelt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Vorlage IDW-S-6-Gutachten an Sparkasse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Vorgelegt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Stillhalteabkommen Sparkasse (Standstill)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Unterzeichnet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Bonus Bertha Großbach-Riemenschneider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23.05.2026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Antwortfrist Voß (Gläubigerantrag-Drohung)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Beantwortet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HEUTE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Antwortschreiben an Voß (Sofortangebot)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✓ Abgesandt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Laufende und Kommende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Frist-Typ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Reaktionsfrist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Rückmeldung Voß auf Sofortangebot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30.05.2026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Interne Entscheidung Sparkasse DtE-Swap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Sparkasse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02.06.2026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Verhandlung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Folgetermin Sparkasse (Konditionsverhandlung)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Erwartete Bestätigung Schutzschirmbeschluss AG Erfurt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Entscheidung Klage Bertha-Bonus oder Vergleich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Feuerbach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14.06.2026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Verhandlung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Geplanter Termin Aluminium Stade / RA Lauterbach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Lieferant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Antwort Siemens Mobility auf Pönale-Verhandlungsanfrage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Großbach/GF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Sachwalter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Zwischenbericht Sachwalter Dr. Sonnenschein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Sonnenschein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Stillhalte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Ablauf Standstill-Abkommen Sparkasse (verlängerbar)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StaRUG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Einreichung StaRUG-Planentwurf beim Restrukturierungsgericht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Geplanter Abstimmungstermin StaRUG-Plan (AG Erfurt 203 RES 7/26)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Steuer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Stundungsantrag FA Erfurt – Antwort erwartet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05.08.2026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GESETZLICH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Ablauf 3-Monats-Schutzschirmfrist (§ 270d Abs. 1 S. 3 InsO)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Drosselberg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31.08.2026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Insolvenzgeld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Letzter Tag Insolvenzgeldbeantragung Arbeitnehmer (3-Monats-Rückblick)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Pabst/BA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30.09.2026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Personal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Abschluss Sozialplan / Personalmaßnahmen (Reduktion auf 162 MA)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GF + Betriebsrat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31.10.2026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Sachwalter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Abschlussplan Sachwalter (Vorlage Insolvenzplan)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Sonnenschein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30.11.2026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Steuer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Rückzahlungsstart FA Erfurt (erste Rate nach 6 Mon. Stundung)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Pabst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Gesetzliche Fristen (unveränderlich)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270d Abs. 1 S. 3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Monate ab Anordnung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Schutzschirmfrist (max.); Verlängerung möglich bei Zustimmung Sachwalter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15a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Unverzüglich, max. 3 Wochen (Zahlungsunfähigkeit) / 6 Wochen (Überschuldung)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Insolvenzantragspflicht GF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135 Abs. 1 Nr. 2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Anfechtungsfenster Gesellschafterdarlehen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133 Abs. 1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Anfechtungsfenster Vorsatzanfechtung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130 Abs. 1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Anfechtungsfenster kongruente Deckung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165 ff. SGB III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 Monate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Insolvenzgeldzeitraum Arbeitnehmer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StaRUG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75 % Mehrheit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Planabstimmung (per Gruppe)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Wiedervorlagetermine Kanzlei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Eingang Rückmeldung Voß prüfen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Sparkasse-Folgegespräch 02.06.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 Bonus-Klage Bertha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StaRUG-Plan-Einreichung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Abstimmungstermin 15.07.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Kontrolle: Schutzschirmfrist 05.08.</w:t>
            </w:r>
          </w:p>
        </w:tc>
      </w:tr>
    </w:tbl>
    <w:p/>
    <w:p>
      <w:pPr>
        <w:jc w:val="left"/>
      </w:pPr>
      <w:r>
        <w:rPr>
          <w:i/>
        </w:rPr>
        <w:t>Fristenkalender – Drosselberg &amp; Partner Insolvenzrecht, Erfurt</w:t>
      </w:r>
    </w:p>
    <w:p>
      <w:pPr>
        <w:jc w:val="left"/>
      </w:pPr>
      <w:r>
        <w:rPr>
          <w:i/>
        </w:rPr>
        <w:t>Stand: 25. Mai 2026 – Tägliche Überprüfung durch RAin Feuerbach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