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Wandeldarlehen – NordCap Infrastructure Fund SCS</w:t>
      </w:r>
    </w:p>
    <w:p>
      <w:pPr>
        <w:jc w:val="left"/>
      </w:pPr>
      <w:r>
        <w:rPr>
          <w:b/>
        </w:rPr>
        <w:t>Datum:</w:t>
      </w:r>
      <w:r>
        <w:t xml:space="preserve"> 04.09.2025 (gleicher Tag wie Senior, Akte 08)</w:t>
      </w:r>
    </w:p>
    <w:p>
      <w:pPr>
        <w:jc w:val="left"/>
      </w:pPr>
      <w:r>
        <w:rPr>
          <w:b/>
        </w:rPr>
        <w:t>Darlehenssumme:</w:t>
      </w:r>
      <w:r>
        <w:t xml:space="preserve"> 18 Mio EUR</w:t>
      </w:r>
    </w:p>
    <w:p>
      <w:pPr>
        <w:jc w:val="left"/>
      </w:pPr>
      <w:r>
        <w:rPr>
          <w:b/>
        </w:rPr>
        <w:t>Form:</w:t>
      </w:r>
      <w:r>
        <w:t xml:space="preserve"> privatschriftlich (Wandeldarlehen, daher </w:t>
      </w:r>
      <w:r>
        <w:rPr>
          <w:b/>
        </w:rPr>
        <w:t>keine</w:t>
      </w:r>
      <w:r>
        <w:t xml:space="preserve"> notarielle Beurkundung erforderlich nach § 15 Abs. 3 GmbHG; die Wandlung erfolgt durch separate Kapitalerhöhung)</w:t>
      </w:r>
    </w:p>
    <w:p>
      <w:pPr>
        <w:pStyle w:val="Heading2"/>
      </w:pPr>
      <w:r>
        <w:rPr>
          <w:rFonts w:ascii="Times New Roman" w:hAnsi="Times New Roman"/>
        </w:rPr>
        <w:t>§ 4 Wandlungsoption</w:t>
      </w:r>
    </w:p>
    <w:p>
      <w:pPr>
        <w:ind w:left="567"/>
      </w:pPr>
      <w:r>
        <w:rPr>
          <w:i/>
        </w:rPr>
        <w:t xml:space="preserve">„Der Darlehensgeber kann jederzeit nach Bestandskraft des Gesellschafterbeschlusses </w:t>
      </w:r>
      <w:r>
        <w:rPr>
          <w:b/>
          <w:i/>
        </w:rPr>
        <w:t>vom 14.10.2025</w:t>
      </w:r>
      <w:r>
        <w:rPr>
          <w:i/>
        </w:rPr>
        <w:t xml:space="preserve"> die Wandlung des Darlehens in Stammkapital der Darlehensnehmerin verlangen, und zwar zum Wandlungspreis von 0,8 EUR je 1 EUR Stammkapital."</w:t>
      </w:r>
    </w:p>
    <w:p>
      <w:pPr>
        <w:pStyle w:val="Heading2"/>
      </w:pPr>
      <w:r>
        <w:rPr>
          <w:rFonts w:ascii="Times New Roman" w:hAnsi="Times New Roman"/>
        </w:rPr>
        <w:t>❗ Copy-Paste-Problem</w:t>
      </w:r>
    </w:p>
    <w:p>
      <w:pPr>
        <w:pStyle w:val="ListBullet"/>
      </w:pPr>
      <w:r>
        <w:t xml:space="preserve">Datum </w:t>
      </w:r>
      <w:r>
        <w:rPr>
          <w:b/>
        </w:rPr>
        <w:t>14.10.2025</w:t>
      </w:r>
      <w:r>
        <w:t xml:space="preserve"> wird referenziert.</w:t>
      </w:r>
    </w:p>
    <w:p>
      <w:pPr>
        <w:pStyle w:val="ListBullet"/>
      </w:pPr>
      <w:r>
        <w:t xml:space="preserve">In der Gesellschafterbeschluss-Sammlung LausitzStorage findet sich </w:t>
      </w:r>
      <w:r>
        <w:rPr>
          <w:b/>
        </w:rPr>
        <w:t>kein Beschluss vom 14.10.2025</w:t>
      </w:r>
      <w:r>
        <w:t>.</w:t>
      </w:r>
    </w:p>
    <w:p>
      <w:pPr>
        <w:pStyle w:val="ListBullet"/>
      </w:pPr>
      <w:r>
        <w:t>Es existieren:</w:t>
      </w:r>
    </w:p>
    <w:p>
      <w:pPr>
        <w:pStyle w:val="ListBullet"/>
      </w:pPr>
      <w:r>
        <w:t xml:space="preserve">Gesellschafterbeschluss vom </w:t>
      </w:r>
      <w:r>
        <w:rPr>
          <w:b/>
        </w:rPr>
        <w:t>17.10.2025</w:t>
      </w:r>
      <w:r>
        <w:t xml:space="preserve"> (Mittelverwendung Tranche 2 NordCap, Senior + Wandel)</w:t>
      </w:r>
    </w:p>
    <w:p>
      <w:pPr>
        <w:pStyle w:val="ListBullet"/>
      </w:pPr>
      <w:r>
        <w:t xml:space="preserve">Gesellschafterbeschluss vom </w:t>
      </w:r>
      <w:r>
        <w:rPr>
          <w:b/>
        </w:rPr>
        <w:t>14.10.2024</w:t>
      </w:r>
      <w:r>
        <w:t xml:space="preserve"> (Gründungs-Annex, Kapitalerhöhung von 25.000 auf 50.000 EUR)</w:t>
      </w:r>
    </w:p>
    <w:p>
      <w:pPr>
        <w:pStyle w:val="ListBullet"/>
      </w:pPr>
      <w:r>
        <w:t xml:space="preserve">Der Verweis im Wandeldarlehen ist </w:t>
      </w:r>
      <w:r>
        <w:rPr>
          <w:b/>
        </w:rPr>
        <w:t>mit hoher Wahrscheinlichkeit ein Copy-Paste-Fehler</w:t>
      </w:r>
      <w:r>
        <w:t xml:space="preserve"> aus einem Vorgängermuster für ein anderes Vorhaben (Solarpark Lauchhammer 2024 – derselbe NordCap-Anwaltsvermerk wurde später in Akte 17 gefunden).</w:t>
      </w:r>
    </w:p>
    <w:p>
      <w:pPr>
        <w:pStyle w:val="Heading2"/>
      </w:pPr>
      <w:r>
        <w:rPr>
          <w:rFonts w:ascii="Times New Roman" w:hAnsi="Times New Roman"/>
        </w:rPr>
        <w:t>Auslegung nach §§ 133, 157 BGB</w:t>
      </w:r>
    </w:p>
    <w:p>
      <w:pPr>
        <w:jc w:val="left"/>
      </w:pPr>
      <w:r>
        <w:t xml:space="preserve">Beide Parteien wollten ersichtlich auf den Beschluss </w:t>
      </w:r>
      <w:r>
        <w:rPr>
          <w:b/>
        </w:rPr>
        <w:t>vom 17.10.2025</w:t>
      </w:r>
      <w:r>
        <w:t xml:space="preserve"> abstellen (siehe E-Mail-Korrespondenz Akte 18, in der wiederholt nur dieser Beschluss diskutiert wurde). Reparatur durch:</w:t>
      </w:r>
    </w:p>
    <w:p>
      <w:pPr>
        <w:pStyle w:val="ListBullet"/>
      </w:pPr>
      <w:r>
        <w:t>Auslegungsvermerk (mindestens)</w:t>
      </w:r>
    </w:p>
    <w:p>
      <w:pPr>
        <w:pStyle w:val="ListBullet"/>
      </w:pPr>
      <w:r>
        <w:t xml:space="preserve">Besser: </w:t>
      </w:r>
      <w:r>
        <w:rPr>
          <w:b/>
        </w:rPr>
        <w:t>Side-Letter / Reparaturvereinbarung</w:t>
      </w:r>
      <w:r>
        <w:t xml:space="preserve"> zwischen NordCap und LausitzStorage</w:t>
      </w:r>
    </w:p>
    <w:p>
      <w:pPr>
        <w:pStyle w:val="Heading2"/>
      </w:pPr>
      <w:r>
        <w:rPr>
          <w:rFonts w:ascii="Times New Roman" w:hAnsi="Times New Roman"/>
        </w:rPr>
        <w:t>Unterzeichnung</w:t>
      </w:r>
    </w:p>
    <w:p>
      <w:pPr>
        <w:pStyle w:val="ListBullet"/>
      </w:pPr>
      <w:r>
        <w:t>NordCap: Le Bouëdec + Kraft</w:t>
      </w:r>
    </w:p>
    <w:p>
      <w:pPr>
        <w:pStyle w:val="ListBullet"/>
      </w:pPr>
      <w:r>
        <w:t>LausitzStorage: Bauernfeind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jc w:val="left"/>
      </w:pPr>
      <w:r>
        <w:t xml:space="preserve">Original bei NordCap; Kopie LausitzStorage; </w:t>
      </w:r>
      <w:r>
        <w:rPr>
          <w:b/>
        </w:rPr>
        <w:t>Reparaturvereinbarung im Entwurf</w:t>
      </w:r>
      <w:r>
        <w:t xml:space="preserve"> (Akte 22).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