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Avalrahmenvertrag – Investitionsbank des Landes Brandenburg (ILB)</w:t>
      </w:r>
    </w:p>
    <w:p>
      <w:pPr>
        <w:jc w:val="left"/>
      </w:pPr>
      <w:r>
        <w:rPr>
          <w:b/>
        </w:rPr>
        <w:t>Datum:</w:t>
      </w:r>
      <w:r>
        <w:t xml:space="preserve"> 14.11.2025</w:t>
      </w:r>
    </w:p>
    <w:p>
      <w:pPr>
        <w:jc w:val="left"/>
      </w:pPr>
      <w:r>
        <w:rPr>
          <w:b/>
        </w:rPr>
        <w:t>Avalrahmen:</w:t>
      </w:r>
      <w:r>
        <w:t xml:space="preserve"> 10 Mio EUR</w:t>
      </w:r>
    </w:p>
    <w:p>
      <w:pPr>
        <w:jc w:val="left"/>
      </w:pPr>
      <w:r>
        <w:rPr>
          <w:b/>
        </w:rPr>
        <w:t>Avalprovision:</w:t>
      </w:r>
      <w:r>
        <w:t xml:space="preserve"> 1,1 % p.a. auf in Anspruch genommene Avale</w:t>
      </w:r>
    </w:p>
    <w:p>
      <w:pPr>
        <w:jc w:val="left"/>
      </w:pPr>
      <w:r>
        <w:rPr>
          <w:b/>
        </w:rPr>
        <w:t>Laufzeit:</w:t>
      </w:r>
      <w:r>
        <w:t xml:space="preserve"> 5 Jahre, verlängerbar</w:t>
      </w:r>
    </w:p>
    <w:p>
      <w:pPr>
        <w:pStyle w:val="Heading2"/>
      </w:pPr>
      <w:r>
        <w:rPr>
          <w:rFonts w:ascii="Times New Roman" w:hAnsi="Times New Roman"/>
        </w:rPr>
        <w:t>Förderprogramm</w:t>
      </w:r>
    </w:p>
    <w:p>
      <w:pPr>
        <w:jc w:val="left"/>
      </w:pPr>
      <w:r>
        <w:t xml:space="preserve">Der Avalrahmen wird im Rahmen des </w:t>
      </w:r>
      <w:r>
        <w:rPr>
          <w:b/>
        </w:rPr>
        <w:t>„Brandenburg Speicher-Förderprogramm 2024 ff."</w:t>
      </w:r>
      <w:r>
        <w:t xml:space="preserve"> gewährt – Förderkriterien:</w:t>
      </w:r>
    </w:p>
    <w:p>
      <w:pPr>
        <w:pStyle w:val="ListBullet"/>
      </w:pPr>
      <w:r>
        <w:t>Anlage muss in einer der Strukturwandelregionen liegen (Lausitz ✅)</w:t>
      </w:r>
    </w:p>
    <w:p>
      <w:pPr>
        <w:pStyle w:val="ListBullet"/>
      </w:pPr>
      <w:r>
        <w:t>Mindestens 100 MW Anschlussleistung (200 MW ✅)</w:t>
      </w:r>
    </w:p>
    <w:p>
      <w:pPr>
        <w:pStyle w:val="ListBullet"/>
      </w:pPr>
      <w:r>
        <w:t>Lokale Wertschöpfung mindestens 30 % (Querverweis Konsortialvertrag § 7)</w:t>
      </w:r>
    </w:p>
    <w:p>
      <w:pPr>
        <w:pStyle w:val="Heading2"/>
      </w:pPr>
      <w:r>
        <w:rPr>
          <w:rFonts w:ascii="Times New Roman" w:hAnsi="Times New Roman"/>
        </w:rPr>
        <w:t>Inanspruchnahmebedingungen</w:t>
      </w:r>
    </w:p>
    <w:p>
      <w:pPr>
        <w:pStyle w:val="ListBullet"/>
      </w:pPr>
      <w:r>
        <w:t>Pro Einzelaval gesonderter Antrag mit Vorlage des zugrundeliegenden Vertragsverhältnisses</w:t>
      </w:r>
    </w:p>
    <w:p>
      <w:pPr>
        <w:pStyle w:val="ListBullet"/>
      </w:pPr>
      <w:r>
        <w:t>ILB-internes Kreditkomitee entscheidet innerhalb 30 Tagen</w:t>
      </w:r>
    </w:p>
    <w:p>
      <w:pPr>
        <w:pStyle w:val="Heading2"/>
      </w:pPr>
      <w:r>
        <w:rPr>
          <w:rFonts w:ascii="Times New Roman" w:hAnsi="Times New Roman"/>
        </w:rPr>
        <w:t>Status der Einzelavale</w:t>
      </w:r>
    </w:p>
    <w:p>
      <w:pPr>
        <w:pStyle w:val="ListBullet"/>
      </w:pPr>
      <w:r>
        <w:rPr>
          <w:b/>
        </w:rPr>
        <w:t>50Hertz-Aval (4,4 Mio EUR)</w:t>
      </w:r>
      <w:r>
        <w:t xml:space="preserve">: Antrag </w:t>
      </w:r>
      <w:r>
        <w:rPr>
          <w:b/>
        </w:rPr>
        <w:t>eingereicht 03.04.2026</w:t>
      </w:r>
      <w:r>
        <w:t>, ILB-Rückfrage zur Sicherheitenstruktur am 18.04.2026, Antwort LausitzStorage noch ausstehend (siehe Akte 14)</w:t>
      </w:r>
    </w:p>
    <w:p>
      <w:pPr>
        <w:pStyle w:val="ListBullet"/>
      </w:pPr>
      <w:r>
        <w:rPr>
          <w:b/>
        </w:rPr>
        <w:t>LEAG-Aval (84.000 EUR Pachtsicherheit)</w:t>
      </w:r>
      <w:r>
        <w:t xml:space="preserve">: Antrag </w:t>
      </w:r>
      <w:r>
        <w:rPr>
          <w:b/>
        </w:rPr>
        <w:t>eingereicht 09.04.2026</w:t>
      </w:r>
      <w:r>
        <w:t xml:space="preserve">, </w:t>
      </w:r>
      <w:r>
        <w:rPr>
          <w:b/>
        </w:rPr>
        <w:t>bewilligt</w:t>
      </w:r>
      <w:r>
        <w:t xml:space="preserve"> 22.05.2026, Aval-Urkunde liegt vor (Akte 15)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Original Pohlmann &amp; Pohlmann; ILB-Korrespondenz in DATEV-Archiv.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