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Step-Plan v2 — Aenderungslog und Ampelfortschritt</w:t>
      </w:r>
    </w:p>
    <w:p>
      <w:pPr>
        <w:jc w:val="left"/>
      </w:pPr>
      <w:r>
        <w:rPr>
          <w:b/>
        </w:rPr>
        <w:t>Versionierung:</w:t>
      </w:r>
      <w:r>
        <w:t xml:space="preserve"> step-plan_lausitzstorage_v2_2026-06-05.xlsx (Vorversion v1 vom 02.06.2026, Aktenstueck 25)</w:t>
      </w:r>
    </w:p>
    <w:p>
      <w:pPr>
        <w:jc w:val="left"/>
      </w:pPr>
      <w:r>
        <w:rPr>
          <w:b/>
        </w:rPr>
        <w:t>Erstellt:</w:t>
      </w:r>
      <w:r>
        <w:t xml:space="preserve"> RAin Hesselmann-Sauerbruch, 05.06.2026, 09:15 Uhr</w:t>
      </w:r>
    </w:p>
    <w:p>
      <w:pPr>
        <w:jc w:val="left"/>
      </w:pPr>
      <w:r>
        <w:rPr>
          <w:b/>
        </w:rPr>
        <w:t>Anlass:</w:t>
      </w:r>
      <w:r>
        <w:t xml:space="preserve"> Mid-Mandat-Update nach Verhandlungsfortschritt mit NordCap (Aktenstueck 29) und Beschaffung HR-Auszuege (Aktenstueck 27).</w:t>
      </w:r>
    </w:p>
    <w:p>
      <w:pPr>
        <w:pStyle w:val="Heading2"/>
      </w:pPr>
      <w:r>
        <w:rPr>
          <w:rFonts w:ascii="Times New Roman" w:hAnsi="Times New Roman"/>
        </w:rPr>
        <w:t>Aenderungslog seit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Aenderung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Betroffene Reiter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Autor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Telefonnotiz NordCap aufgenommen (Aktenstueck 29); Reiter 4 Workflow um 6 Eintraege erweitert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Reiter 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Hesselmann-Sauerbruch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Zugangsbeweis Drawstop-Einschreiben (Aktenstueck 30); Reiter 2 Status </w:t>
            </w:r>
            <w:r>
              <w:rPr>
                <w:rFonts w:ascii="Times New Roman" w:hAnsi="Times New Roman"/>
                <w:sz w:val="20"/>
              </w:rPr>
              <w:t>Zugang ungenau</w:t>
            </w:r>
            <w:r>
              <w:rPr>
                <w:rFonts w:ascii="Times New Roman" w:hAnsi="Times New Roman"/>
                <w:sz w:val="20"/>
              </w:rPr>
              <w:t xml:space="preserve"> -&gt; </w:t>
            </w:r>
            <w:r>
              <w:rPr>
                <w:rFonts w:ascii="Times New Roman" w:hAnsi="Times New Roman"/>
                <w:sz w:val="20"/>
              </w:rPr>
              <w:t>zugegangen, Beweis aktenkundig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Reiter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Hesselmann-Sauerbruch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Reparaturvereinbarung Wandeldarlehen NordCap unterzeichnet (Aktenstueck 22); Reiter 2 Status </w:t>
            </w:r>
            <w:r>
              <w:rPr>
                <w:rFonts w:ascii="Times New Roman" w:hAnsi="Times New Roman"/>
                <w:sz w:val="20"/>
              </w:rPr>
              <w:t>Datums-Diskrepanz</w:t>
            </w:r>
            <w:r>
              <w:rPr>
                <w:rFonts w:ascii="Times New Roman" w:hAnsi="Times New Roman"/>
                <w:sz w:val="20"/>
              </w:rPr>
              <w:t xml:space="preserve"> -&gt; </w:t>
            </w:r>
            <w:r>
              <w:rPr>
                <w:rFonts w:ascii="Times New Roman" w:hAnsi="Times New Roman"/>
                <w:sz w:val="20"/>
              </w:rPr>
              <w:t>geheilt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Reiter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Hesselmann-Sauerbruch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HR-Auszuege Aktenstueck 27 aufgenommen; Reiter 2 Status </w:t>
            </w:r>
            <w:r>
              <w:rPr>
                <w:rFonts w:ascii="Times New Roman" w:hAnsi="Times New Roman"/>
                <w:sz w:val="20"/>
              </w:rPr>
              <w:t>Befund unleserlich</w:t>
            </w:r>
            <w:r>
              <w:rPr>
                <w:rFonts w:ascii="Times New Roman" w:hAnsi="Times New Roman"/>
                <w:sz w:val="20"/>
              </w:rPr>
              <w:t xml:space="preserve"> -&gt; </w:t>
            </w:r>
            <w:r>
              <w:rPr>
                <w:rFonts w:ascii="Times New Roman" w:hAnsi="Times New Roman"/>
                <w:sz w:val="20"/>
              </w:rPr>
              <w:t>Vertretungsmangel HR-belegt</w:t>
            </w:r>
            <w:r>
              <w:rPr>
                <w:rFonts w:ascii="Times New Roman" w:hAnsi="Times New Roman"/>
                <w:sz w:val="20"/>
              </w:rPr>
              <w:t xml:space="preserve"> fuer Nachtrag 1 und 2 Pacht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Reiter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Hesselmann-Sauerbruch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Tranche-2a-Auszahlung 15 Mio EUR durch NordCap am 05.06.2026, 10:08 Uhr bestaetigt; Reiter 1 Liquiditaet </w:t>
            </w:r>
            <w:r>
              <w:rPr>
                <w:rFonts w:ascii="Times New Roman" w:hAnsi="Times New Roman"/>
                <w:sz w:val="20"/>
              </w:rPr>
              <w:t>kritisch</w:t>
            </w:r>
            <w:r>
              <w:rPr>
                <w:rFonts w:ascii="Times New Roman" w:hAnsi="Times New Roman"/>
                <w:sz w:val="20"/>
              </w:rPr>
              <w:t xml:space="preserve"> -&gt; </w:t>
            </w:r>
            <w:r>
              <w:rPr>
                <w:rFonts w:ascii="Times New Roman" w:hAnsi="Times New Roman"/>
                <w:sz w:val="20"/>
              </w:rPr>
              <w:t>temporaer entspannt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Reiter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Hesselmann-Sauerbruch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Ampel-Fortschritt seit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Cluster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v1 (02.06.) gruen / gelb / 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v2 (05.06.) gruen / gelb / 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Delta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Pacht LEAG (3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1 /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1 /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unveraendert (Klarstellungsschreiben Aktenstueck 32 laeuft)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 NordCap (5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1 / 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/ 1 /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gruen +3, rot -3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Konsortial Stadtwerke (3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/ 1 /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/ 2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gelb +1, rot -1 (Anlage 4 in Bearbeitung)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Genehmigung LfU + Landkreis (4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/ 1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/ 1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unveraendert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Sicherheiten (4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/ 2 /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/ 3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gelb +1, rot -1 (Aval-Zusage ILB lag vor)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Cap Table (3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3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/ 2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gruen +1 (v3 ist Soll-Version)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Beschluss-Form (2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1 /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2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 -1 (Gesellschafterbeschluss korrigiert per Aktenstueck 10 Reparatur)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Korrespondenz LEAG (3 Eintraege)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2 /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/ 3 / 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 -1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Workflow (eigene Spalte)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 offene Schritte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 neue Schritte aus NordCap-Telefonat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28 Eintraege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 / 12 / 10</w:t>
            </w:r>
            <w:r>
              <w:rPr>
                <w:rFonts w:ascii="Times New Roman" w:hAnsi="Times New Roman"/>
                <w:sz w:val="20"/>
              </w:rPr>
              <w:t xml:space="preserve"> (gruen / gelb / rot)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9 / 15 / 3</w:t>
            </w:r>
            <w:r>
              <w:rPr>
                <w:rFonts w:ascii="Times New Roman" w:hAnsi="Times New Roman"/>
                <w:sz w:val="20"/>
              </w:rPr>
              <w:t xml:space="preserve"> (gruen / gelb / rot)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gruen +4, gelb +3, rot -7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Verbleibende rote Eintraege</w:t>
      </w:r>
    </w:p>
    <w:p>
      <w:pPr>
        <w:pStyle w:val="ListNumber"/>
      </w:pPr>
      <w:r>
        <w:rPr>
          <w:b/>
        </w:rPr>
        <w:t>Klarstellung Pacht-Genehmigungsregime</w:t>
      </w:r>
      <w:r>
        <w:t xml:space="preserve"> (LEAG) — Frist 23.06.2026 (Aktenstueck 32)</w:t>
      </w:r>
    </w:p>
    <w:p>
      <w:pPr>
        <w:pStyle w:val="ListNumber"/>
      </w:pPr>
      <w:r>
        <w:rPr>
          <w:b/>
        </w:rPr>
        <w:t>Avalstatus 50Hertz</w:t>
      </w:r>
      <w:r>
        <w:t xml:space="preserve"> — bis NordCap Bestaetigung erhaelt (laeuft)</w:t>
      </w:r>
    </w:p>
    <w:p>
      <w:pPr>
        <w:pStyle w:val="ListNumber"/>
      </w:pPr>
      <w:r>
        <w:rPr>
          <w:b/>
        </w:rPr>
        <w:t>Tranche 2b 23 Mio EUR</w:t>
      </w:r>
      <w:r>
        <w:t xml:space="preserve"> (Drawstop-Rest nach (iii)-(v))</w:t>
      </w:r>
    </w:p>
    <w:p>
      <w:pPr>
        <w:pStyle w:val="Heading2"/>
      </w:pPr>
      <w:r>
        <w:rPr>
          <w:rFonts w:ascii="Times New Roman" w:hAnsi="Times New Roman"/>
        </w:rPr>
        <w:t>Workflow-Reiter Auszug (Stand 05.06.2026)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Bis wann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Side-Letter Streichung Drawstop-Punkt (i)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NordCap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erwartet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Avalzusage ILB anfordern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LausitzStorage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06.06.2026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Klarstellungsschreiben LEAG Pacht (Aktenstueck 32)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 und 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versandt 09.06.2026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4 Konsortial nachfordern (Aktenstueck 21)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Stadtwerke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sobald da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Nachforderung Gesellschafterbeschluss-Form-Heilung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RVG-Zwischenrechnung (Aktenstueck 31)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 und 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versandt 05.06.2026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Step-Plan v3 nach LEAG-Antwort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 und 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terminiert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Methodische Note</w:t>
      </w:r>
    </w:p>
    <w:p>
      <w:pPr>
        <w:jc w:val="left"/>
      </w:pPr>
      <w:r>
        <w:t xml:space="preserve">Die Versionierung in </w:t>
      </w:r>
      <w:r>
        <w:t>step-plan_lausitzstorage_v&lt;NN&gt;_&lt;YYYY-MM-DD&gt;.xlsx</w:t>
      </w:r>
      <w:r>
        <w:t xml:space="preserve"> ist die in Skill </w:t>
      </w:r>
      <w:r>
        <w:t>erweiterung-laufende-aktualisierung</w:t>
      </w:r>
      <w:r>
        <w:t xml:space="preserve"> empfohlene Konvention. Versionsdiffs werden im </w:t>
      </w:r>
      <w:r>
        <w:rPr>
          <w:b/>
        </w:rPr>
        <w:t>Diff-Reiter</w:t>
      </w:r>
      <w:r>
        <w:t xml:space="preserve"> (Reiter 6) der Excel-Arbeitsmappe ausgewiesen. Das Investor-Update an NordCap und Stadtwerke Cottbus wird nur den Diff-Reiter enthalten, nicht den vollstaendigen Step-Plan (Vertraulichkeit Cap Table).</w:t>
      </w:r>
    </w:p>
    <w:p>
      <w:pPr>
        <w:jc w:val="left"/>
      </w:pPr>
      <w:r>
        <w:rPr>
          <w:b/>
        </w:rPr>
        <w:t>Verfasst von:</w:t>
      </w:r>
      <w:r>
        <w:t xml:space="preserve"> RAin Dr. Friederike Hesselmann-Sauerbruch, 05.06.2026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