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Rückfragen an Mandantin</w:t>
      </w:r>
    </w:p>
    <w:p>
      <w:pPr>
        <w:pStyle w:val="ListNumber"/>
      </w:pPr>
      <w:r>
        <w:t>Wer legt Räume und Zeiten je Lehrkraft tatsächlich fest?</w:t>
      </w:r>
    </w:p>
    <w:p>
      <w:pPr>
        <w:pStyle w:val="ListNumber"/>
      </w:pPr>
      <w:r>
        <w:t>Gibt es Lehrkräfte, die Schüler vollständig selbst akquirieren und Preise selbst bestimmen?</w:t>
      </w:r>
    </w:p>
    <w:p>
      <w:pPr>
        <w:pStyle w:val="ListNumber"/>
      </w:pPr>
      <w:r>
        <w:t>Wer entscheidet über Vertretung bei Krankheit?</w:t>
      </w:r>
    </w:p>
    <w:p>
      <w:pPr>
        <w:pStyle w:val="ListNumber"/>
      </w:pPr>
      <w:r>
        <w:t>Wer trägt Ausfallrisiko, wenn Schüler absagen oder Ferien sind?</w:t>
      </w:r>
    </w:p>
    <w:p>
      <w:pPr>
        <w:pStyle w:val="ListNumber"/>
      </w:pPr>
      <w:r>
        <w:t>Gibt es Pflichttermine, Konferenzen, Fortbildungen, Teamtage?</w:t>
      </w:r>
    </w:p>
    <w:p>
      <w:pPr>
        <w:pStyle w:val="ListNumber"/>
      </w:pPr>
      <w:r>
        <w:t>Werden Unterrichtsmaterialien gestellt oder selbst gewählt?</w:t>
      </w:r>
    </w:p>
    <w:p>
      <w:pPr>
        <w:pStyle w:val="ListNumber"/>
      </w:pPr>
      <w:r>
        <w:t>Nutzen Honorarkräfte Schul-Mail, Schul-Laptop, Schlüssel, Adminrechte?</w:t>
      </w:r>
    </w:p>
    <w:p>
      <w:pPr>
        <w:pStyle w:val="ListNumber"/>
      </w:pPr>
      <w:r>
        <w:t>Welche Lehrkräfte haben mehr als 5/6 ihres Umsatzes bei Klingenhain?</w:t>
      </w:r>
    </w:p>
    <w:p>
      <w:pPr>
        <w:pStyle w:val="ListNumber"/>
      </w:pPr>
      <w:r>
        <w:t>Welche Nebenabreden zum Geschäftsführerstatus sind notariell/satzungsmäßig umgesetzt?</w:t>
      </w:r>
    </w:p>
    <w:p>
      <w:pPr>
        <w:pStyle w:val="ListNumber"/>
      </w:pPr>
      <w:r>
        <w:t>Wurden schon Statusfeststellungsanträge gestellt und mit welchem Ergebnis?</w:t>
      </w:r>
    </w:p>
    <w:p>
      <w:pPr>
        <w:pStyle w:val="ListNumber"/>
      </w:pPr>
      <w:r>
        <w:t>Gibt es Kommunikation, in der die Verwaltung faktisch Weisungen erteilt?</w:t>
      </w:r>
    </w:p>
    <w:p>
      <w:pPr>
        <w:pStyle w:val="ListNumber"/>
      </w:pPr>
      <w:r>
        <w:t>Welche Zahlungen wurden nach Anhörung noch geleistet und wie dokumentiert?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