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Polizeiliches Vernehmungsprotokoll – Beschuldigtenanhörung</w:t>
      </w:r>
    </w:p>
    <w:p>
      <w:pPr>
        <w:ind w:left="567"/>
      </w:pPr>
      <w:r>
        <w:rPr>
          <w:b/>
          <w:i/>
        </w:rPr>
        <w:t>Polizeipräsidium Düsseldorf</w:t>
      </w:r>
    </w:p>
    <w:p>
      <w:pPr>
        <w:ind w:left="567"/>
      </w:pPr>
      <w:r>
        <w:rPr>
          <w:i/>
        </w:rPr>
        <w:t>Kriminalkommissariat 32 – Eigentumsdelikte/Unfalldelikte</w:t>
      </w:r>
    </w:p>
    <w:p>
      <w:pPr>
        <w:ind w:left="567"/>
      </w:pPr>
      <w:r>
        <w:rPr>
          <w:i/>
        </w:rPr>
        <w:t>Jürgensplatz 5-7 · 40219 Düsseldorf</w:t>
      </w:r>
    </w:p>
    <w:p>
      <w:pPr>
        <w:ind w:left="567"/>
      </w:pPr>
      <w:r>
        <w:rPr>
          <w:i/>
        </w:rPr>
        <w:t>Tel.: 0211 / 870-0</w:t>
      </w:r>
    </w:p>
    <w:p/>
    <w:p>
      <w:pPr>
        <w:pStyle w:val="Heading2"/>
      </w:pPr>
      <w:r>
        <w:rPr>
          <w:rFonts w:ascii="Times New Roman" w:hAnsi="Times New Roman"/>
        </w:rPr>
        <w:t>Protokollkopf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Vorgangs-Nr.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5780-VWG-0347-2026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 StA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402 Js 1182/26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Vernehmungsart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Beschuldigtenanhörung (formlos, vor Ort)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 März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15:22 Uhr bis 15:47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Detektionsbüro, Drogerie "Beauté &amp; Co", Immermannstraße 38, 40210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Vernehmungsbeamtin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PHK'in Monika König, KK 32, PNr. 41-8837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Dolmetscher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keiner erforderlich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Personalien der Beschuldigten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Familienname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Albrecht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14.03.1991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Duisburg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Kasernenstraße 14, 40213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Medizinische Fachangestellte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Arbeitgeber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Gemeinschaftspraxis Dr. Halberg &amp; Partner, Düsseldorf-Benrath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0173 / 649 37 18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Belehrung der Beschuldigten</w:t>
      </w:r>
    </w:p>
    <w:p>
      <w:pPr>
        <w:jc w:val="left"/>
      </w:pPr>
      <w:r>
        <w:t>Die Beschuldigte wurde über folgenden Sachverhalt belehrt:</w:t>
      </w:r>
    </w:p>
    <w:p>
      <w:pPr>
        <w:pStyle w:val="ListNumber"/>
      </w:pPr>
      <w:r>
        <w:rPr>
          <w:b/>
        </w:rPr>
        <w:t>Tatvorwurf:</w:t>
      </w:r>
      <w:r>
        <w:t xml:space="preserve"> Verdacht des Diebstahls gemäß § 242 Abs. 1 StGB, hilfsweise Diebstahl geringwertiger Sachen gemäß § 248a StGB, begangen am 17.03.2026, ca. 14:45 Uhr, in der Drogerie "Beauté &amp; Co", Immermannstraße 38, 40210 Düsseldorf.</w:t>
      </w:r>
    </w:p>
    <w:p>
      <w:pPr>
        <w:pStyle w:val="ListNumber"/>
      </w:pPr>
      <w:r>
        <w:rPr>
          <w:b/>
        </w:rPr>
        <w:t>Schweigerecht:</w:t>
      </w:r>
      <w:r>
        <w:t xml:space="preserve"> Die Beschuldigte wurde darüber belehrt, dass sie nicht verpflichtet ist, sich zur Sache zu äußern, und dass es ihr freisteht, zu schweigen (§ 136 Abs. 1 Satz 2 StPO).</w:t>
      </w:r>
    </w:p>
    <w:p>
      <w:pPr>
        <w:pStyle w:val="ListNumber"/>
      </w:pPr>
      <w:r>
        <w:rPr>
          <w:b/>
        </w:rPr>
        <w:t>Recht auf Verteidigung:</w:t>
      </w:r>
      <w:r>
        <w:t xml:space="preserve"> Die Beschuldigte wurde darüber belehrt, dass sie sich jederzeit eines Verteidigers bedienen kann und dass sie berechtigt ist, vor der Vernehmung einen Verteidiger zu befragen.</w:t>
      </w:r>
    </w:p>
    <w:p>
      <w:pPr>
        <w:pStyle w:val="ListNumber"/>
      </w:pPr>
      <w:r>
        <w:rPr>
          <w:b/>
        </w:rPr>
        <w:t>Recht auf Akteneinsicht:</w:t>
      </w:r>
      <w:r>
        <w:t xml:space="preserve"> Die Beschuldigte wurde darüber informiert, dass sie über einen Verteidiger Akteneinsicht beantragen kann.</w:t>
      </w:r>
    </w:p>
    <w:p>
      <w:pPr>
        <w:pStyle w:val="ListNumber"/>
      </w:pPr>
      <w:r>
        <w:rPr>
          <w:b/>
        </w:rPr>
        <w:t>Verwendung der Aussage:</w:t>
      </w:r>
      <w:r>
        <w:t xml:space="preserve"> Die Beschuldigte wurde darüber belehrt, dass ihre Aussagen als Beweismittel verwendet werden können.</w:t>
      </w:r>
    </w:p>
    <w:p>
      <w:pPr>
        <w:jc w:val="left"/>
      </w:pPr>
      <w:r>
        <w:rPr>
          <w:b/>
        </w:rPr>
        <w:t>Bestätigung der Belehrung:</w:t>
      </w:r>
    </w:p>
    <w:p>
      <w:pPr>
        <w:jc w:val="left"/>
      </w:pPr>
      <w:r>
        <w:t>Die Beschuldigte gab an, die Belehrung verstanden zu haben. Sie stellte keine Rückfragen.</w:t>
      </w:r>
    </w:p>
    <w:p/>
    <w:p>
      <w:pPr>
        <w:pStyle w:val="Heading2"/>
      </w:pPr>
      <w:r>
        <w:rPr>
          <w:rFonts w:ascii="Times New Roman" w:hAnsi="Times New Roman"/>
        </w:rPr>
        <w:t>Einlassung der Beschuldigten zur Sache</w:t>
      </w:r>
    </w:p>
    <w:p>
      <w:pPr>
        <w:jc w:val="left"/>
      </w:pPr>
      <w:r>
        <w:t>Die Beschuldigte wurde nach ihrer Belehrung gefragt, ob sie sich zur Sache äußern möchte.</w:t>
      </w:r>
    </w:p>
    <w:p>
      <w:pPr>
        <w:jc w:val="left"/>
      </w:pPr>
      <w:r>
        <w:rPr>
          <w:b/>
        </w:rPr>
        <w:t>Die Beschuldigte erklärte:</w:t>
      </w:r>
    </w:p>
    <w:p>
      <w:pPr>
        <w:ind w:left="567"/>
      </w:pPr>
      <w:r>
        <w:rPr>
          <w:i/>
        </w:rPr>
        <w:t>"Ich möchte im Moment nichts weiter sagen. Ich bin im Schock. Ich habe das nicht so gewollt."</w:t>
      </w:r>
    </w:p>
    <w:p>
      <w:pPr>
        <w:jc w:val="left"/>
      </w:pPr>
      <w:r>
        <w:t>Weitere Angaben zur Tat lehnte sie ab. Sie gab an, keine Aussage machen zu wollen, bis sie mit einem Anwalt gesprochen habe.</w:t>
      </w:r>
    </w:p>
    <w:p>
      <w:pPr>
        <w:jc w:val="left"/>
      </w:pPr>
      <w:r>
        <w:t>Die Beschuldigte machte keine weiteren Angaben zur Tathandlung, zum Vorsatz oder zu sonstigen Tatumständen.</w:t>
      </w:r>
    </w:p>
    <w:p/>
    <w:p>
      <w:pPr>
        <w:pStyle w:val="Heading2"/>
      </w:pPr>
      <w:r>
        <w:rPr>
          <w:rFonts w:ascii="Times New Roman" w:hAnsi="Times New Roman"/>
        </w:rPr>
        <w:t>Angaben zum äußeren Sachverhalt / Feststellungen am Ort</w:t>
      </w:r>
    </w:p>
    <w:p>
      <w:pPr>
        <w:jc w:val="left"/>
      </w:pPr>
      <w:r>
        <w:t>Die Vernehmungsbeamtin PHK'in König hielt folgende Umstände am Vernehmungsort fest:</w:t>
      </w:r>
    </w:p>
    <w:p>
      <w:pPr>
        <w:pStyle w:val="ListBullet"/>
      </w:pPr>
      <w:r>
        <w:t>Die Beschuldigte war bei Eintreffen der Polizei im Detektionsbüro des Ladengeschäfts anwesend.</w:t>
      </w:r>
    </w:p>
    <w:p>
      <w:pPr>
        <w:pStyle w:val="ListBullet"/>
      </w:pPr>
      <w:r>
        <w:t>Der Ladendetektiv Erik Neumann (Personalien aufgenommen, vgl. Bl. 7 d. A.) hatte die Beschuldigte festgehalten.</w:t>
      </w:r>
    </w:p>
    <w:p>
      <w:pPr>
        <w:pStyle w:val="ListBullet"/>
      </w:pPr>
      <w:r>
        <w:t>Die nicht bezahlten Waren (Lippenstift, Handcreme, Eyeshadow-Palette, Foundation) lagen auf dem Tisch im Detektionsbüro und wurden als sichergestellte Beweismittel fotografiert (Lichtbild-Nr. LB-0347-03 bis LB-0347-07).</w:t>
      </w:r>
    </w:p>
    <w:p>
      <w:pPr>
        <w:pStyle w:val="ListBullet"/>
      </w:pPr>
      <w:r>
        <w:t>Die Beschuldigte zeigte eine gefasste, aber aufgewühlte Haltung. Sie weinte zeitweise.</w:t>
      </w:r>
    </w:p>
    <w:p>
      <w:pPr>
        <w:pStyle w:val="ListBullet"/>
      </w:pPr>
      <w:r>
        <w:t>Ein Kassenbon über 12,90 EUR (bezahlte Ware) lag vor und wurde kopiert (Bl. 4 d. A.).</w:t>
      </w:r>
    </w:p>
    <w:p/>
    <w:p>
      <w:pPr>
        <w:pStyle w:val="Heading2"/>
      </w:pPr>
      <w:r>
        <w:rPr>
          <w:rFonts w:ascii="Times New Roman" w:hAnsi="Times New Roman"/>
        </w:rPr>
        <w:t>Weitere Maßnahmen</w:t>
      </w:r>
    </w:p>
    <w:p>
      <w:pPr>
        <w:pStyle w:val="ListBullet"/>
      </w:pPr>
      <w:r>
        <w:t xml:space="preserve">Erkennungsdienstliche Maßnahmen wurden </w:t>
      </w:r>
      <w:r>
        <w:rPr>
          <w:b/>
        </w:rPr>
        <w:t>nicht</w:t>
      </w:r>
      <w:r>
        <w:t xml:space="preserve"> durchgeführt (nicht erforderlich bei Ladendiebstahl ohne besondere Umstände).</w:t>
      </w:r>
    </w:p>
    <w:p>
      <w:pPr>
        <w:pStyle w:val="ListBullet"/>
      </w:pPr>
      <w:r>
        <w:t>Die Beschuldigte wurde nach Abschluss der Aufnahme entlassen. Eine vorläufige Festnahme wurde nicht angeordnet (§ 127 StPO nicht einschlägig).</w:t>
      </w:r>
    </w:p>
    <w:p>
      <w:pPr>
        <w:pStyle w:val="ListBullet"/>
      </w:pPr>
      <w:r>
        <w:t xml:space="preserve">Die Waren wurden der Drogerie zurückgegeben. Ein Strafantrag gemäß § 248a StGB wurde durch die Filialleiterin Britta Seifert (Personalien Bl. 3 d. A.) </w:t>
      </w:r>
      <w:r>
        <w:rPr>
          <w:b/>
        </w:rPr>
        <w:t>gestellt</w:t>
      </w:r>
      <w:r>
        <w:t>.</w:t>
      </w:r>
    </w:p>
    <w:p>
      <w:pPr>
        <w:pStyle w:val="ListBullet"/>
      </w:pPr>
      <w:r>
        <w:t>Strafanzeige wird als Anlage zur Akte genommen.</w:t>
      </w:r>
    </w:p>
    <w:p/>
    <w:p>
      <w:pPr>
        <w:pStyle w:val="Heading2"/>
      </w:pPr>
      <w:r>
        <w:rPr>
          <w:rFonts w:ascii="Times New Roman" w:hAnsi="Times New Roman"/>
        </w:rPr>
        <w:t>Unterschriften</w:t>
      </w:r>
    </w:p>
    <w:p>
      <w:pPr>
        <w:jc w:val="left"/>
      </w:pPr>
      <w:r>
        <w:t>```</w:t>
      </w:r>
    </w:p>
    <w:p>
      <w:pPr>
        <w:jc w:val="left"/>
      </w:pPr>
      <w:r>
        <w:t>Vernehmungsbeamtin:     Monika König, PHK'in, KK 32</w:t>
      </w:r>
    </w:p>
    <w:p>
      <w:pPr>
        <w:jc w:val="left"/>
      </w:pPr>
      <w:r>
        <w:t>Datum:                  17.03.2026, 15:47 Uhr</w:t>
      </w:r>
    </w:p>
    <w:p>
      <w:pPr>
        <w:jc w:val="left"/>
      </w:pPr>
      <w:r>
        <w:t>Beschuldigte:           [Samira Albrecht – Unterschrift verweigert]</w:t>
      </w:r>
    </w:p>
    <w:p>
      <w:pPr>
        <w:jc w:val="left"/>
      </w:pPr>
      <w:r>
        <w:t>Vermerkt:               Beschuldigte verweigerte Unterschrift, da sie zuvor</w:t>
      </w:r>
    </w:p>
    <w:p>
      <w:pPr>
        <w:jc w:val="left"/>
      </w:pPr>
      <w:r>
        <w:t>erklärt hatte, keine Aussage machen zu wollen.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Anmerkung für Verteidigung (intern)</w:t>
      </w:r>
    </w:p>
    <w:p>
      <w:pPr>
        <w:jc w:val="left"/>
      </w:pPr>
      <w:r>
        <w:rPr>
          <w:b/>
        </w:rPr>
        <w:t>Wichtige Feststellungen:</w:t>
      </w:r>
    </w:p>
    <w:p>
      <w:pPr>
        <w:pStyle w:val="ListBullet"/>
      </w:pPr>
      <w:r>
        <w:t xml:space="preserve">Die Mandantin hat im Wesentlichen </w:t>
      </w:r>
      <w:r>
        <w:rPr>
          <w:b/>
        </w:rPr>
        <w:t>geschwiegen</w:t>
      </w:r>
      <w:r>
        <w:t xml:space="preserve"> – korrekte Entscheidung.</w:t>
      </w:r>
    </w:p>
    <w:p>
      <w:pPr>
        <w:pStyle w:val="ListBullet"/>
      </w:pPr>
      <w:r>
        <w:t xml:space="preserve">Die Ware wurde </w:t>
      </w:r>
      <w:r>
        <w:rPr>
          <w:b/>
        </w:rPr>
        <w:t>vollständig zurückgegeben</w:t>
      </w:r>
      <w:r>
        <w:t xml:space="preserve"> – strafmildernd.</w:t>
      </w:r>
    </w:p>
    <w:p>
      <w:pPr>
        <w:pStyle w:val="ListBullet"/>
      </w:pPr>
      <w:r>
        <w:t>Der Strafantrag nach § 248a StGB wurde gestellt – jedoch kann er nach Einleitung des Verfahrens nicht zurückgezogen werden (§ 77d StGB).</w:t>
      </w:r>
    </w:p>
    <w:p>
      <w:pPr>
        <w:pStyle w:val="ListBullet"/>
      </w:pPr>
      <w:r>
        <w:t xml:space="preserve">Die Aussage "Ich habe das nicht so gewollt" ist ambivalent; es fehlt darin eine ausdrückliche Schuldanerkennung, jedoch auch kein klares Bestreiten. </w:t>
      </w:r>
      <w:r>
        <w:rPr>
          <w:b/>
        </w:rPr>
        <w:t>Für die Hauptverhandlung: Keine Verwertung ohne Kontext.</w:t>
      </w:r>
    </w:p>
    <w:p>
      <w:pPr>
        <w:pStyle w:val="ListBullet"/>
      </w:pPr>
      <w:r>
        <w:t>Einlassung bleibt nach Akteneinsicht vorbehalten (vgl. Akteneinsichtsantrag Bl. 10 d. A.).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