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Lebenslauf und Vorstrafenfreiheit</w:t>
      </w:r>
    </w:p>
    <w:p>
      <w:pPr>
        <w:jc w:val="left"/>
      </w:pPr>
      <w:r>
        <w:rPr>
          <w:b/>
        </w:rPr>
        <w:t>Aktenzeichen:</w:t>
      </w:r>
      <w:r>
        <w:t xml:space="preserve"> LG Frankfurt 5-22 KLs 188/26</w:t>
      </w:r>
    </w:p>
    <w:p>
      <w:pPr>
        <w:jc w:val="left"/>
      </w:pPr>
      <w:r>
        <w:rPr>
          <w:b/>
        </w:rPr>
        <w:t>Bearbeitung:</w:t>
      </w:r>
      <w:r>
        <w:t xml:space="preserve"> Kanzlei Wittfeldt-Steinheim</w:t>
      </w:r>
    </w:p>
    <w:p>
      <w:pPr>
        <w:jc w:val="left"/>
      </w:pPr>
      <w:r>
        <w:rPr>
          <w:b/>
        </w:rPr>
        <w:t>Datum:</w:t>
      </w:r>
      <w:r>
        <w:t xml:space="preserve"> 18.03.2026</w:t>
      </w:r>
    </w:p>
    <w:p/>
    <w:p>
      <w:pPr>
        <w:pStyle w:val="Heading2"/>
      </w:pPr>
      <w:r>
        <w:rPr>
          <w:rFonts w:ascii="Times New Roman" w:hAnsi="Times New Roman"/>
        </w:rPr>
        <w:t>Lebenslauf Konrad Bankert</w:t>
      </w:r>
    </w:p>
    <w:p>
      <w:pPr>
        <w:jc w:val="left"/>
      </w:pPr>
      <w:r>
        <w:rPr>
          <w:b/>
        </w:rPr>
        <w:t>Kurzfassung für Strafzumessungsschrift:</w:t>
      </w:r>
    </w:p>
    <w:p>
      <w:pPr>
        <w:jc w:val="left"/>
      </w:pPr>
      <w:r>
        <w:t>Konrad Franz Bankert wurde am 17. September 1971 in Dortmund als zweites Kind der Familie Bankert geboren. Sein Vater, Heinz Bankert (1938–2017), war Bergbauingenieur; seine Mutter, Ilse Bankert geb. Voss (1942–2021), war Hausfrau. Er hat einen älteren Bruder, Werner Bankert (geb. 1968), Ingenieur in Essen.</w:t>
      </w:r>
    </w:p>
    <w:p>
      <w:pPr>
        <w:pStyle w:val="Heading3"/>
      </w:pPr>
      <w:r>
        <w:rPr>
          <w:rFonts w:ascii="Times New Roman" w:hAnsi="Times New Roman"/>
        </w:rPr>
        <w:t>Schule und Ausbildung</w:t>
      </w:r>
    </w:p>
    <w:p>
      <w:pPr>
        <w:jc w:val="left"/>
      </w:pPr>
      <w:r>
        <w:t>1977–1981: Grundschule Aplerbeck, Dortmund.</w:t>
      </w:r>
    </w:p>
    <w:p>
      <w:pPr>
        <w:jc w:val="left"/>
      </w:pPr>
      <w:r>
        <w:t>1981–1991: Otto-Hahn-Gymnasium, Dortmund. Abitur 1991, Durchschnittsnote 1,7. Leistungskurse Mathematik und Wirtschaft.</w:t>
      </w:r>
    </w:p>
    <w:p>
      <w:pPr>
        <w:jc w:val="left"/>
      </w:pPr>
      <w:r>
        <w:t>1991–1993: Zivildienst bei der Caritas Sozialstation Dortmund-Süd. Bankert gibt an, diese Zeit habe ihn nachhaltig geprägt; er habe gelernt, Verantwortung für andere zu tragen.</w:t>
      </w:r>
    </w:p>
    <w:p>
      <w:pPr>
        <w:jc w:val="left"/>
      </w:pPr>
      <w:r>
        <w:t>1993–1996: Studium der Betriebswirtschaftslehre, Universität Münster (WWU). Schwerpunkte Steuerrecht und internationales Finanzmanagement. Abschluss als Diplom-Kaufmann, Note: gut (2,0).</w:t>
      </w:r>
    </w:p>
    <w:p>
      <w:pPr>
        <w:jc w:val="left"/>
      </w:pPr>
      <w:r>
        <w:t>1996–1999: Berufsausbildung und Steuerberaterexamen (parallel zur Tätigkeit bei Brandt &amp; Hessler). Bestandenes Examen 1999.</w:t>
      </w:r>
    </w:p>
    <w:p>
      <w:pPr>
        <w:jc w:val="left"/>
      </w:pPr>
      <w:r>
        <w:t>2004: Zertifizierung als Certified Trustee (STEP, London). Bankert hat hierfür mehrere Fortbildungswochen in London absolviert.</w:t>
      </w:r>
    </w:p>
    <w:p>
      <w:pPr>
        <w:pStyle w:val="Heading3"/>
      </w:pPr>
      <w:r>
        <w:rPr>
          <w:rFonts w:ascii="Times New Roman" w:hAnsi="Times New Roman"/>
        </w:rPr>
        <w:t>Berufliche Stationen (vgl. Aktenstück 10)</w:t>
      </w:r>
    </w:p>
    <w:p>
      <w:pPr>
        <w:jc w:val="left"/>
      </w:pPr>
      <w:r>
        <w:t>1996–2000: Steuerberater, Kanzlei Brandt &amp; Hessler, Dortmund.</w:t>
      </w:r>
    </w:p>
    <w:p>
      <w:pPr>
        <w:jc w:val="left"/>
      </w:pPr>
      <w:r>
        <w:t>2000–2004: Senior Associate Treuhand, Deloitte Trustee Services GmbH, Frankfurt.</w:t>
      </w:r>
    </w:p>
    <w:p>
      <w:pPr>
        <w:jc w:val="left"/>
      </w:pPr>
      <w:r>
        <w:t>2004–2008: Associate Director, BDO Trust GmbH, Frankfurt.</w:t>
      </w:r>
    </w:p>
    <w:p>
      <w:pPr>
        <w:jc w:val="left"/>
      </w:pPr>
      <w:r>
        <w:t>2008–2024: Prokurist und Bereichsleiter Kapitalanlage, Müller &amp; Schmitt Treuhand GmbH, Frankfurt.</w:t>
      </w:r>
    </w:p>
    <w:p>
      <w:pPr>
        <w:jc w:val="left"/>
      </w:pPr>
      <w:r>
        <w:t>Bankert wurde 2015 für den "Deutschen Treuhandpreis" der STEP Germany nominiert — eine Auszeichnung für besondere Leistungen im Treuhandwesen.</w:t>
      </w:r>
    </w:p>
    <w:p>
      <w:pPr>
        <w:pStyle w:val="Heading3"/>
      </w:pPr>
      <w:r>
        <w:rPr>
          <w:rFonts w:ascii="Times New Roman" w:hAnsi="Times New Roman"/>
        </w:rPr>
        <w:t>Familie und Privatleben</w:t>
      </w:r>
    </w:p>
    <w:p>
      <w:pPr>
        <w:jc w:val="left"/>
      </w:pPr>
      <w:r>
        <w:t>1999: Heirat mit Sandra Rohrmann.</w:t>
      </w:r>
    </w:p>
    <w:p>
      <w:pPr>
        <w:jc w:val="left"/>
      </w:pPr>
      <w:r>
        <w:t>1998: Geburt Sohn David.</w:t>
      </w:r>
    </w:p>
    <w:p>
      <w:pPr>
        <w:jc w:val="left"/>
      </w:pPr>
      <w:r>
        <w:t>2003: Geburt Sohn Lukas.</w:t>
      </w:r>
    </w:p>
    <w:p>
      <w:pPr>
        <w:jc w:val="left"/>
      </w:pPr>
      <w:r>
        <w:t>2008: Kauf der Immobilie Sachsenhäuser Ufer 22 (Eigenheim).</w:t>
      </w:r>
    </w:p>
    <w:p>
      <w:pPr>
        <w:jc w:val="left"/>
      </w:pPr>
      <w:r>
        <w:t>Ehrenamtlich: 2010–2024 Vorsitzender TSG Sachsenhausen Handball e.V.; 2012–2024 Kirchenvorstand St. Johann, Frankfurt-Sachsenhausen.</w:t>
      </w:r>
    </w:p>
    <w:p/>
    <w:p>
      <w:pPr>
        <w:pStyle w:val="Heading2"/>
      </w:pPr>
      <w:r>
        <w:rPr>
          <w:rFonts w:ascii="Times New Roman" w:hAnsi="Times New Roman"/>
        </w:rPr>
        <w:t>Vorstrafenfreiheit</w:t>
      </w:r>
    </w:p>
    <w:p>
      <w:pPr>
        <w:pStyle w:val="Heading3"/>
      </w:pPr>
      <w:r>
        <w:rPr>
          <w:rFonts w:ascii="Times New Roman" w:hAnsi="Times New Roman"/>
        </w:rPr>
        <w:t>Bundeszentralregister-Auszug</w:t>
      </w:r>
    </w:p>
    <w:p>
      <w:pPr>
        <w:jc w:val="left"/>
      </w:pPr>
      <w:r>
        <w:t>Gemäß Bundeszentralregisterauszug vom 05.02.2026 (Ref. BZR-2026-0044821) sind für Konrad Bankert keinerlei Eintragungen vorhanden.</w:t>
      </w:r>
    </w:p>
    <w:p>
      <w:pPr>
        <w:pStyle w:val="ListBullet"/>
      </w:pPr>
      <w:r>
        <w:t>Keine Vorstrafen.</w:t>
      </w:r>
    </w:p>
    <w:p>
      <w:pPr>
        <w:pStyle w:val="ListBullet"/>
      </w:pPr>
      <w:r>
        <w:t>Keine laufenden Ermittlungsverfahren (vor diesem).</w:t>
      </w:r>
    </w:p>
    <w:p>
      <w:pPr>
        <w:pStyle w:val="ListBullet"/>
      </w:pPr>
      <w:r>
        <w:t>Keine Bußgeldvermerke.</w:t>
      </w:r>
    </w:p>
    <w:p>
      <w:pPr>
        <w:pStyle w:val="ListBullet"/>
      </w:pPr>
      <w:r>
        <w:t>Keine Berufszulassungssperren.</w:t>
      </w:r>
    </w:p>
    <w:p>
      <w:pPr>
        <w:pStyle w:val="Heading3"/>
      </w:pPr>
      <w:r>
        <w:rPr>
          <w:rFonts w:ascii="Times New Roman" w:hAnsi="Times New Roman"/>
        </w:rPr>
        <w:t>Strafzumessungsrechtliche Bedeutung</w:t>
      </w:r>
    </w:p>
    <w:p>
      <w:pPr>
        <w:jc w:val="left"/>
      </w:pPr>
      <w:r>
        <w:t>Die vollständige Vorstrafenfreiheit ist nach gefestigter BGH-Rechtsprechung ein erhebliches Strafmilderungsmoment. Der BGH hat mehrfach betont, dass ein über Jahrzehnte integrer Lebenswandel bei der Strafzumessung besonders zu berücksichtigen ist:</w:t>
      </w:r>
    </w:p>
    <w:p>
      <w:pPr>
        <w:pStyle w:val="ListBullet"/>
      </w:pPr>
      <w:r>
        <w:t>BGH NJW 2020, 2573: "Ein makelloser Lebenswandel über Jahrzehnte ist als gewichtiger Strafmilderungsgrund anzuerkennen."</w:t>
      </w:r>
    </w:p>
    <w:p>
      <w:pPr>
        <w:pStyle w:val="ListBullet"/>
      </w:pPr>
      <w:r>
        <w:t>BGH NStZ-RR 2018, 172: Vorstrafenfreiheit bei einem Ersttäter über 50 Jahre ist in der Regel erheblich strafmildernd.</w:t>
      </w:r>
    </w:p>
    <w:p>
      <w:pPr>
        <w:pStyle w:val="ListBullet"/>
      </w:pPr>
      <w:r>
        <w:t>BGH NStZ 2021, 491: Bei Wirtschaftsstraftätern ohne Vorstrafen ist die Ersttatprämie strukturell verankert.</w:t>
      </w:r>
    </w:p>
    <w:p>
      <w:pPr>
        <w:jc w:val="left"/>
      </w:pPr>
      <w:r>
        <w:t>Die 54-jährige Vorstrafenfreiheit Bankerts, kombiniert mit seinem über Jahrzehnte integren beruflichen und privaten Lebenswandel, rechtfertigt eine erhebliche Strafmilderung gegenüber einem vorbestraften Täter mit vergleichbarem Tatbild.</w:t>
      </w:r>
    </w:p>
    <w:p/>
    <w:p>
      <w:pPr>
        <w:jc w:val="left"/>
      </w:pPr>
      <w:r>
        <w:rPr>
          <w:b/>
        </w:rPr>
        <w:t>Quelle § 46 StGB:</w:t>
      </w:r>
      <w:r>
        <w:t xml:space="preserve"> https://dejure.org/gesetze/StGB/46.html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