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Straßenverkehrsrecht StVO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