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Verkehrsakte Schulstraße, Lieferzone und Abschleppkosten</w:t>
      </w:r>
    </w:p>
    <w:p>
      <w:pPr>
        <w:pStyle w:val="Heading2"/>
      </w:pPr>
      <w:r>
        <w:rPr>
          <w:rFonts w:ascii="Times New Roman" w:hAnsi="Times New Roman"/>
        </w:rPr>
        <w:t>Vollständige Gesprächsnotiz</w:t>
      </w:r>
    </w:p>
    <w:p>
      <w:pPr>
        <w:jc w:val="left"/>
      </w:pPr>
      <w:r>
        <w:t>Am 04.06.2026 schilderte Bäckerei Wagenfeld OHG, Lieferfahrerin Jule Stein und Bezirksamt Morgenstadt die Angelegenheit in einem längeren Telefonat. Gegenstand ist Temporäre Schulstraße, Lieferfenster, Haltverbotsschilder, Abschleppen eines Kühltransporters und Ausfall frischer Ware.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Beschilderung nennt 7:15 bis 8:30 Uhr, die Allgemeinverfügung spricht von 7:00 bis 9:00 Uhr. Der Fahrer kam um 8:42 Uhr, weil die Schule wegen Projektwoche später begann. Das Abschleppunternehmen stellte 386 Euro in Rechnung; die Ware verdarb im Fahrzeug.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Betriebsleiterin an die Behörde</w:t>
      </w:r>
    </w:p>
    <w:p>
      <w:pPr>
        <w:jc w:val="left"/>
      </w:pPr>
      <w:r>
        <w:t>```</w:t>
      </w:r>
    </w:p>
    <w:p>
      <w:pPr>
        <w:jc w:val="left"/>
      </w:pPr>
      <w:r>
        <w:t>Von:      betrieb@baeckerei-wagenfeld.test</w:t>
      </w:r>
    </w:p>
    <w:p>
      <w:pPr>
        <w:jc w:val="left"/>
      </w:pPr>
      <w:r>
        <w:t>An:       verkehr@morgenstadt.test</w:t>
      </w:r>
    </w:p>
    <w:p>
      <w:pPr>
        <w:jc w:val="left"/>
      </w:pPr>
      <w:r>
        <w:t>Datum:    Do 04.06.2026, 08:47 Uhr</w:t>
      </w:r>
    </w:p>
    <w:p>
      <w:pPr>
        <w:jc w:val="left"/>
      </w:pPr>
      <w:r>
        <w:t>Betreff:  Schulstraße Lindenallee - Lieferfenster unklar und Abschleppkosten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prüfen Sie Bekanntgabe, Beschilderung, Verhältnismäßigkeit, Kostenschuld und ob ein Lieferkonzept für die Zukunft verhandelt werden kann.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Bäckerei Wagenfeld OHG, Lieferfahrerin Jule Stein und Bezirksamt Morgenstadt</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Widerspruch und Kulanzantrag</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