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Fehlerinventar — Klausuren 1 bis 5, Fall 14 SS 2026</w:t>
      </w:r>
    </w:p>
    <w:p>
      <w:pPr>
        <w:jc w:val="left"/>
      </w:pPr>
      <w:r>
        <w:rPr>
          <w:b/>
        </w:rPr>
        <w:t>Zusammengestellt: Dr. Hannes Tannenmoor und Dr. Lasse Eichmann-Roosendaal</w:t>
      </w:r>
    </w:p>
    <w:p>
      <w:pPr>
        <w:jc w:val="left"/>
      </w:pPr>
      <w:r>
        <w:rPr>
          <w:b/>
        </w:rPr>
        <w:t>Lehrstuhl Pohlmann-Wittfeldt</w:t>
      </w:r>
    </w:p>
    <w:p/>
    <w:p>
      <w:pPr>
        <w:pStyle w:val="Heading2"/>
      </w:pPr>
      <w:r>
        <w:rPr>
          <w:rFonts w:ascii="Times New Roman" w:hAnsi="Times New Roman"/>
        </w:rPr>
        <w:t>Überblick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Fehlertyp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Eichmann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Tannenfels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Roosendaal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Wittfeldt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Birkenhain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Gesamt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FT1 Anspruchsgrundlage falsch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Frage 4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Frage 1, 4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Frage 4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4x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FT2 Streitstand übersehen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Frage 1 (teilw.)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Frage 1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Frage 1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Frage 1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4x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FT3 Tatbestandsmerkmal falsch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Frage 4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Frage 3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Frage 2, 3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Frage 2, 3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5x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FT4 Zirkularität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Frage 1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1x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FT5 Gutachtenstil verletzt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durchgehend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durchgehend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2x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Erläuterungen je Klausurant</w:t>
      </w:r>
    </w:p>
    <w:p>
      <w:pPr>
        <w:pStyle w:val="Heading3"/>
      </w:pPr>
      <w:r>
        <w:rPr>
          <w:rFonts w:ascii="Times New Roman" w:hAnsi="Times New Roman"/>
        </w:rPr>
        <w:t>Klara Eichmann (16 Punkte)</w:t>
      </w:r>
    </w:p>
    <w:p>
      <w:pPr>
        <w:jc w:val="left"/>
      </w:pPr>
      <w:r>
        <w:t>Solide Arbeit mit gutem Methodenbewusstsein. Schwachstelle: Abstraktionsprinzip in Frage 4 fehlt. Streitstand in Frage 1 unvollständig (nur zwei Sätze zur Gegenmeinung).</w:t>
      </w:r>
    </w:p>
    <w:p>
      <w:pPr>
        <w:pStyle w:val="Heading3"/>
      </w:pPr>
      <w:r>
        <w:rPr>
          <w:rFonts w:ascii="Times New Roman" w:hAnsi="Times New Roman"/>
        </w:rPr>
        <w:t>Sven Tannenfels (10 Punkte)</w:t>
      </w:r>
    </w:p>
    <w:p>
      <w:pPr>
        <w:jc w:val="left"/>
      </w:pPr>
      <w:r>
        <w:t>Grundkenntnisse vorhanden; Streitstandmethodik fehlt. § 817 S. 2 BGB und § 929 BGB nicht beherrscht. Mit gezielter Übung sollte Tannenfels in der Lage sein, die Klausur beim nächsten Versuch zu bestehen.</w:t>
      </w:r>
    </w:p>
    <w:p>
      <w:pPr>
        <w:pStyle w:val="Heading3"/>
      </w:pPr>
      <w:r>
        <w:rPr>
          <w:rFonts w:ascii="Times New Roman" w:hAnsi="Times New Roman"/>
        </w:rPr>
        <w:t>Andreas Roosendaal (7 Punkte)</w:t>
      </w:r>
    </w:p>
    <w:p>
      <w:pPr>
        <w:jc w:val="left"/>
      </w:pPr>
      <w:r>
        <w:t>Strukturelle und inhaltliche Mängel kombiniert. Feststellungsstil ist das auffälligste Merkmal. Neben Fehlertyp 5 (Stilfehler) finden sich Fehlertypen 1, 2 und 3 in großer Dichte.</w:t>
      </w:r>
    </w:p>
    <w:p>
      <w:pPr>
        <w:pStyle w:val="Heading3"/>
      </w:pPr>
      <w:r>
        <w:rPr>
          <w:rFonts w:ascii="Times New Roman" w:hAnsi="Times New Roman"/>
        </w:rPr>
        <w:t>Heike Wittfeldt (22 Punkte)</w:t>
      </w:r>
    </w:p>
    <w:p>
      <w:pPr>
        <w:jc w:val="left"/>
      </w:pPr>
      <w:r>
        <w:t>Exzellente Klausur. Einzige Schwachstelle: Sperrwirkung § 817 S. 2 BGB auf § 951-Anspruch nicht explizit übertragen. Diese Verbindung ist fortgeschritten und wäre erst für eine 25-Punkte-Klausur zu erwarten.</w:t>
      </w:r>
    </w:p>
    <w:p>
      <w:pPr>
        <w:pStyle w:val="Heading3"/>
      </w:pPr>
      <w:r>
        <w:rPr>
          <w:rFonts w:ascii="Times New Roman" w:hAnsi="Times New Roman"/>
        </w:rPr>
        <w:t>Konrad Birkenhain (4 Punkte)</w:t>
      </w:r>
    </w:p>
    <w:p>
      <w:pPr>
        <w:jc w:val="left"/>
      </w:pPr>
      <w:r>
        <w:t>Zusammenbruch aller Methodenebenen. Gutachtenstil fehlt, Normen werden nicht subsumiert, einziger Zirkelschluss des Jahrgangs. Grundlegendes Methodenproblem, das über einen einzigen Überarbeitungsgang nicht behebbar ist.</w:t>
      </w:r>
    </w:p>
    <w:p/>
    <w:p>
      <w:pPr>
        <w:pStyle w:val="Heading2"/>
      </w:pPr>
      <w:r>
        <w:rPr>
          <w:rFonts w:ascii="Times New Roman" w:hAnsi="Times New Roman"/>
        </w:rPr>
        <w:t>Statistische Auswertung</w:t>
      </w:r>
    </w:p>
    <w:p>
      <w:pPr>
        <w:pStyle w:val="ListBullet"/>
      </w:pPr>
      <w:r>
        <w:t>Fehlertyp 3 (Tatbestandsmerkmal falsch) ist der häufigste Einzelfehler (5 Vorkommnisse in 5 Klausuren).</w:t>
      </w:r>
    </w:p>
    <w:p>
      <w:pPr>
        <w:pStyle w:val="ListBullet"/>
      </w:pPr>
      <w:r>
        <w:t>Fehlertyp 2 (Streitstandübersehung) ist in vier von fünf Klausuren vertreten — struktureller Ausbildungsbedarf.</w:t>
      </w:r>
    </w:p>
    <w:p>
      <w:pPr>
        <w:pStyle w:val="ListBullet"/>
      </w:pPr>
      <w:r>
        <w:t>Nur Wittfeldt (1 von 5) ist vollständig fehlerfrei hinsichtlich Gutachtenstil.</w:t>
      </w:r>
    </w:p>
    <w:p/>
    <w:p>
      <w:pPr>
        <w:jc w:val="left"/>
      </w:pPr>
      <w:r>
        <w:rPr>
          <w:i/>
        </w:rPr>
        <w:t>Quelle: Korrekturbögen Lehrstuhl Pohlmann ÜBG-SS2026-Fall-14; XLSX-Fehlerinventar: `xlsx/fehlerinventar-5-klausuren.xlsx`.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