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Abschlussvermerk — Übung für Fortgeschrittene SS 2026, Fall 14</w:t>
      </w:r>
    </w:p>
    <w:p>
      <w:pPr>
        <w:jc w:val="left"/>
      </w:pPr>
      <w:r>
        <w:rPr>
          <w:b/>
        </w:rPr>
        <w:t>Lehrstuhl Prof. Dr. Eve Pohlmann-Wittfeldt, Bürgerliches Recht</w:t>
      </w:r>
    </w:p>
    <w:p>
      <w:pPr>
        <w:jc w:val="left"/>
      </w:pPr>
      <w:r>
        <w:rPr>
          <w:b/>
        </w:rPr>
        <w:t>Universität Bielefeld</w:t>
      </w:r>
    </w:p>
    <w:p>
      <w:pPr>
        <w:jc w:val="left"/>
      </w:pPr>
      <w:r>
        <w:rPr>
          <w:b/>
        </w:rPr>
        <w:t>Az.: Lehrstuhl Pohlmann ÜBG-SS2026-Fall-14</w:t>
      </w:r>
    </w:p>
    <w:p>
      <w:pPr>
        <w:jc w:val="left"/>
      </w:pPr>
      <w:r>
        <w:rPr>
          <w:b/>
        </w:rPr>
        <w:t>Verfasser: Dr. Lasse Eichmann-Roosendaal</w:t>
      </w:r>
    </w:p>
    <w:p>
      <w:pPr>
        <w:jc w:val="left"/>
      </w:pPr>
      <w:r>
        <w:rPr>
          <w:b/>
        </w:rPr>
        <w:t>Datum: 30. Juli 2026</w:t>
      </w:r>
    </w:p>
    <w:p/>
    <w:p>
      <w:pPr>
        <w:pStyle w:val="Heading2"/>
      </w:pPr>
      <w:r>
        <w:rPr>
          <w:rFonts w:ascii="Times New Roman" w:hAnsi="Times New Roman"/>
        </w:rPr>
        <w:t>I. Verfahrensabschluss</w:t>
      </w:r>
    </w:p>
    <w:p>
      <w:pPr>
        <w:jc w:val="left"/>
      </w:pPr>
      <w:r>
        <w:t>Die Übung für Fortgeschrittene SS 2026 (Fall 14 — Radarwarner-Werkstattvertrag) ist mit Bekanntgabe der Ergebnisse am 10. Juni 2026 und Durchführung der Nachbesprechung am 25. Juni 2026 abgeschlossen.</w:t>
      </w:r>
    </w:p>
    <w:p>
      <w:pPr>
        <w:jc w:val="left"/>
      </w:pPr>
      <w:r>
        <w:t>Alle Klausuren wurden ordnungsgemäß erstkorrigiert (Dr. Tannenmoor) und zweitkorrigiert (Dr. Eichmann-Roosendaal). Die Bewertungsbögen sind archiviert.</w:t>
      </w:r>
    </w:p>
    <w:p/>
    <w:p>
      <w:pPr>
        <w:pStyle w:val="Heading2"/>
      </w:pPr>
      <w:r>
        <w:rPr>
          <w:rFonts w:ascii="Times New Roman" w:hAnsi="Times New Roman"/>
        </w:rPr>
        <w:t>II. Status Prüfungsanfechtung Birkenhain</w:t>
      </w:r>
    </w:p>
    <w:p>
      <w:pPr>
        <w:jc w:val="left"/>
      </w:pPr>
      <w:r>
        <w:rPr>
          <w:b/>
        </w:rPr>
        <w:t>Az. Prüfungsamt:</w:t>
      </w:r>
      <w:r>
        <w:t xml:space="preserve"> PA-2026-S-1188</w:t>
      </w:r>
    </w:p>
    <w:p>
      <w:pPr>
        <w:jc w:val="left"/>
      </w:pPr>
      <w:r>
        <w:rPr>
          <w:b/>
        </w:rPr>
        <w:t>Klausurant:</w:t>
      </w:r>
      <w:r>
        <w:t xml:space="preserve"> Konrad Birkenhain</w:t>
      </w:r>
    </w:p>
    <w:p>
      <w:pPr>
        <w:jc w:val="left"/>
      </w:pPr>
      <w:r>
        <w:t>Birkenhain hat am 15. Juni 2026 eine Prüfungsanfechtung beim Prüfungsamt eingereicht. Er rügt:</w:t>
      </w:r>
    </w:p>
    <w:p>
      <w:pPr>
        <w:pStyle w:val="ListNumber"/>
      </w:pPr>
      <w:r>
        <w:t>Unverhältnismäßigen Bewertungsmaßstab.</w:t>
      </w:r>
    </w:p>
    <w:p>
      <w:pPr>
        <w:pStyle w:val="ListNumber"/>
      </w:pPr>
      <w:r>
        <w:t>Unklarheit der Aufgabenstellung.</w:t>
      </w:r>
    </w:p>
    <w:p>
      <w:pPr>
        <w:pStyle w:val="ListNumber"/>
      </w:pPr>
      <w:r>
        <w:t>Befangenheit des Erstkorrektors Dr. Tannenmoor.</w:t>
      </w:r>
    </w:p>
    <w:p>
      <w:pPr>
        <w:jc w:val="left"/>
      </w:pPr>
      <w:r>
        <w:t>Das Prüfungsamt hat eine Drittkorrektur durch Prof. Dr. Lorenz Kühne-Radtke (Lehrstuhl Bürgerliches Recht II, Universität Bielefeld) angeordnet.</w:t>
      </w:r>
    </w:p>
    <w:p>
      <w:pPr>
        <w:jc w:val="left"/>
      </w:pPr>
      <w:r>
        <w:rPr>
          <w:b/>
        </w:rPr>
        <w:t>Ergebnis Drittkorrektur (14. Juli 2026):</w:t>
      </w:r>
      <w:r>
        <w:t xml:space="preserve"> Prof. Kühne-Radtke bestätigt die Bewertung mit 4 Punkten. Er fügt an, dass die Klausur keine relevante juristische Argumentation enthält und eine abweichende Wertung methodisch nicht vertretbar wäre.</w:t>
      </w:r>
    </w:p>
    <w:p>
      <w:pPr>
        <w:jc w:val="left"/>
      </w:pPr>
      <w:r>
        <w:rPr>
          <w:b/>
        </w:rPr>
        <w:t>Entscheidung Prüfungsamt:</w:t>
      </w:r>
      <w:r>
        <w:t xml:space="preserve"> Die Anfechtung wird mit Bescheid vom 28. Juli 2026 zurückgewiesen. Die Ergebnisbewertung von 4 Punkten (Note 5,0) bleibt bestehen.</w:t>
      </w:r>
    </w:p>
    <w:p>
      <w:pPr>
        <w:jc w:val="left"/>
      </w:pPr>
      <w:r>
        <w:t>Birkenhain wurde über den Bescheid informiert. Die Widerspruchsfrist (1 Monat) läuft bis 28. August 2026.</w:t>
      </w:r>
    </w:p>
    <w:p/>
    <w:p>
      <w:pPr>
        <w:pStyle w:val="Heading2"/>
      </w:pPr>
      <w:r>
        <w:rPr>
          <w:rFonts w:ascii="Times New Roman" w:hAnsi="Times New Roman"/>
        </w:rPr>
        <w:t>III. Archivierung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Material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Archivierung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Klausuren (25 Stück)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Prüfungsamt, Archiv SS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Bewertungsbögen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Lehrstuhlarchiv, Ordner ÜBG-SS2026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Korrekturleitlinie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Lehrstuhlarchiv + digitale Akte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Birkenhain-Akte (Anfechtung)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Prüfungsamt, Az. PA-2026-S-1188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Musterklausur Wittfeldt (anon.)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Lehrarchiv, für WS 2026/27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Statistik</w:t>
      </w:r>
    </w:p>
    <w:p>
      <w:pPr>
        <w:jc w:val="left"/>
      </w:pPr>
      <w:r>
        <w:t>Durchfallquote 32 Prozent. Notendurchschnitt 3,2. Stellungnahme an Prüfungsamt am 25. Juli 2026 abgesandt.</w:t>
      </w:r>
    </w:p>
    <w:p/>
    <w:p>
      <w:pPr>
        <w:pStyle w:val="Heading2"/>
      </w:pPr>
      <w:r>
        <w:rPr>
          <w:rFonts w:ascii="Times New Roman" w:hAnsi="Times New Roman"/>
        </w:rPr>
        <w:t>V. Ausblick</w:t>
      </w:r>
    </w:p>
    <w:p>
      <w:pPr>
        <w:jc w:val="left"/>
      </w:pPr>
      <w:r>
        <w:t>Dr. Tannenmoor hat den Entwurf für Fall 15 (WS 2026/27) vorgelegt. Freigabe durch Prof. Pohlmann-Wittfeldt: 1. Oktober 2026 geplant.</w:t>
      </w:r>
    </w:p>
    <w:p>
      <w:pPr>
        <w:jc w:val="left"/>
      </w:pPr>
      <w:r>
        <w:t>Die strukturellen Maßnahmen (Leitlinien, Aktenstück 20) sind beschlossen und werden ab Oktober 2026 umgesetzt.</w:t>
      </w:r>
    </w:p>
    <w:p/>
    <w:p>
      <w:pPr>
        <w:pStyle w:val="Heading2"/>
      </w:pPr>
      <w:r>
        <w:rPr>
          <w:rFonts w:ascii="Times New Roman" w:hAnsi="Times New Roman"/>
        </w:rPr>
        <w:t>VI. Unterschriften</w:t>
      </w:r>
    </w:p>
    <w:p>
      <w:pPr>
        <w:jc w:val="left"/>
      </w:pPr>
      <w:r>
        <w:t>Abschlussvermerk erstellt: Dr. Lasse Eichmann-Roosendaal _______ 30.07.2026</w:t>
      </w:r>
    </w:p>
    <w:p>
      <w:pPr>
        <w:jc w:val="left"/>
      </w:pPr>
      <w:r>
        <w:t>Kenntnisnahme: Prof. Dr. Eve Pohlmann-Wittfeldt _______ 01.08.2026</w:t>
      </w:r>
    </w:p>
    <w:p/>
    <w:p>
      <w:pPr>
        <w:jc w:val="left"/>
      </w:pPr>
      <w:r>
        <w:rPr>
          <w:i/>
        </w:rPr>
        <w:t>Dieses Dokument schließt die Akte ÜBG-SS2026-Fall-14 ab. Kein weiterer Bearbeitungsbedarf, sofern Birkenhain keinen Widerspruch einlegt.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