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Finding 1: Zirkulärer Bezug Cashflow / Zinsen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F-01</w:t>
      </w:r>
    </w:p>
    <w:p>
      <w:pPr>
        <w:jc w:val="left"/>
      </w:pPr>
      <w:r>
        <w:rPr>
          <w:b/>
        </w:rPr>
        <w:t>Schwere:</w:t>
      </w:r>
      <w:r>
        <w:t xml:space="preserve"> Kritisch</w:t>
      </w:r>
    </w:p>
    <w:p>
      <w:pPr>
        <w:jc w:val="left"/>
      </w:pPr>
      <w:r>
        <w:rPr>
          <w:b/>
        </w:rPr>
        <w:t>Entdeckt:</w:t>
      </w:r>
      <w:r>
        <w:t xml:space="preserve"> 11.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Im Blatt </w:t>
      </w:r>
      <w:r>
        <w:t>PLAN-CF</w:t>
      </w:r>
      <w:r>
        <w:t xml:space="preserve"> (Cashflow-Prognose) besteht ein zirkulärer Bezug über folgende Zellkette:</w:t>
      </w:r>
    </w:p>
    <w:p>
      <w:pPr>
        <w:jc w:val="left"/>
      </w:pPr>
      <w:r>
        <w:t>```</w:t>
      </w:r>
    </w:p>
    <w:p>
      <w:pPr>
        <w:jc w:val="left"/>
      </w:pPr>
      <w:r>
        <w:t>PLAN-CF!E14 (Zinsaufwand geplant, monatlich)</w:t>
      </w:r>
    </w:p>
    <w:p>
      <w:pPr>
        <w:jc w:val="left"/>
      </w:pPr>
      <w:r>
        <w:t>verweist auf: ZINS-SCHULDEN!D9 (kalkulierter Zinsaufwand)</w:t>
      </w:r>
    </w:p>
    <w:p>
      <w:pPr>
        <w:jc w:val="left"/>
      </w:pPr>
      <w:r>
        <w:t>wobei D9 = ZS!C5 * LIQUIDITAET!C18</w:t>
      </w:r>
    </w:p>
    <w:p>
      <w:pPr>
        <w:jc w:val="left"/>
      </w:pPr>
      <w:r>
        <w:t>wobei LIQUIDITAET!C18 (Kontokorrent-Inanspruchnahme) = f(PLAN-CF!B4 - PLAN-CF!E14)</w:t>
      </w:r>
    </w:p>
    <w:p>
      <w:pPr>
        <w:jc w:val="left"/>
      </w:pPr>
      <w:r>
        <w:t>```</w:t>
      </w:r>
    </w:p>
    <w:p>
      <w:pPr>
        <w:jc w:val="left"/>
      </w:pPr>
      <w:r>
        <w:t>Das Modell löst diese Zirkularität durch aktivierte Iterationsrechnung (100 Iterationen, Toleranz 0,001). Bei Standard-Excel-Einstellungen (Iteration deaktiviert) läuft das Modell in einen Fehler.</w:t>
      </w:r>
    </w:p>
    <w:p/>
    <w:p>
      <w:pPr>
        <w:pStyle w:val="Heading2"/>
      </w:pPr>
      <w:r>
        <w:rPr>
          <w:rFonts w:ascii="Times New Roman" w:hAnsi="Times New Roman"/>
        </w:rPr>
        <w:t>Auswirkung</w:t>
      </w:r>
    </w:p>
    <w:p>
      <w:pPr>
        <w:jc w:val="left"/>
      </w:pPr>
      <w:r>
        <w:t xml:space="preserve">Bei Deaktivierung der Iteration (Standardeinstellung) nimmt </w:t>
      </w:r>
      <w:r>
        <w:t>PLAN-CF!E14</w:t>
      </w:r>
      <w:r>
        <w:t xml:space="preserve"> den Wert 0 an. Dies führt zu:</w:t>
      </w:r>
    </w:p>
    <w:p>
      <w:pPr>
        <w:pStyle w:val="ListBullet"/>
      </w:pPr>
      <w:r>
        <w:t>Zinsaufwand 2026 im Modell: 0 EUR statt korrekt ca. 248 TEUR.</w:t>
      </w:r>
    </w:p>
    <w:p>
      <w:pPr>
        <w:pStyle w:val="ListBullet"/>
      </w:pPr>
      <w:r>
        <w:t>Kumulierter Liquiditätsüberschuss 2026–2027: +418 TEUR statt korrigiert ca. +170 TEUR (ohne weitere Korrekturen).</w:t>
      </w:r>
    </w:p>
    <w:p>
      <w:pPr>
        <w:pStyle w:val="ListBullet"/>
      </w:pPr>
      <w:r>
        <w:t>Das Modell-Ergebnis (positiv) ist direkt von der Iterationsaktivierung abhängig. Nicht jeder Empfänger hat diese Einstellung.</w:t>
      </w:r>
    </w:p>
    <w:p/>
    <w:p>
      <w:pPr>
        <w:pStyle w:val="Heading2"/>
      </w:pPr>
      <w:r>
        <w:rPr>
          <w:rFonts w:ascii="Times New Roman" w:hAnsi="Times New Roman"/>
        </w:rPr>
        <w:t>Rechtliche Relevanz</w:t>
      </w:r>
    </w:p>
    <w:p>
      <w:pPr>
        <w:jc w:val="left"/>
      </w:pPr>
      <w:r>
        <w:t>Eine Fortbestehensprognose, die von Konfigurationseinstellungen des aufrufenden Programms abhängt und bei Standardeinstellungen einen Fehler oder falsches Ergebnis zeigt, erfüllt nicht die Anforderungen an Nachvollziehbarkeit und Verlässlichkeit gemäß IDW S 11 Tz. 22. Zudem begründet die Iterationsabhängigkeit ein Risiko nach HGB § 252 (Grundsatz ordnungsgemäßer Buchführung).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rPr>
          <w:b/>
        </w:rPr>
        <w:t>Sofortmaßnahme:</w:t>
      </w:r>
      <w:r>
        <w:t xml:space="preserve"> Zirkularität durch direkte Berechnung auflösen (Zweistufenmodell: Vorperioden-Inanspruchnahme als Zinsbasis verwenden). Iterationsrechnung deaktivieren. Formelkette dokumentieren.</w:t>
      </w:r>
    </w:p>
    <w:p>
      <w:pPr>
        <w:jc w:val="left"/>
      </w:pPr>
      <w:r>
        <w:rPr>
          <w:b/>
        </w:rPr>
        <w:t>Zeitplan:</w:t>
      </w:r>
      <w:r>
        <w:t xml:space="preserve"> Fix innerhalb von 3 Arbeitstagen vor Neuvorlage beim WP.</w:t>
      </w:r>
    </w:p>
    <w:p>
      <w:pPr>
        <w:jc w:val="left"/>
      </w:pPr>
      <w:r>
        <w:rPr>
          <w:b/>
        </w:rPr>
        <w:t>Verantwortlich:</w:t>
      </w:r>
      <w:r>
        <w:t xml:space="preserve"> CFO Pellbach-Roosendaal / externer Modellentwickler.</w:t>
      </w:r>
    </w:p>
    <w:p>
      <w:pPr>
        <w:jc w:val="left"/>
      </w:pPr>
      <w:r>
        <w:rPr>
          <w:b/>
        </w:rPr>
        <w:t>Quellen:</w:t>
      </w:r>
      <w:r>
        <w:t xml:space="preserve"> IDW S 11 Tz. 22–24, https://www.idw.de; HGB § 252, https://dejure.org/gesetze/HGB/252.html.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