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10 — Finding 3: Falsche Summenformel Bilanzsumme</w:t>
      </w:r>
    </w:p>
    <w:p>
      <w:pPr>
        <w:jc w:val="left"/>
      </w:pPr>
      <w:r>
        <w:rPr>
          <w:b/>
        </w:rPr>
        <w:t>Aktenzeichen:</w:t>
      </w:r>
      <w:r>
        <w:t xml:space="preserve"> TR-QK-2026-PFX-0712</w:t>
      </w:r>
    </w:p>
    <w:p>
      <w:pPr>
        <w:jc w:val="left"/>
      </w:pPr>
      <w:r>
        <w:rPr>
          <w:b/>
        </w:rPr>
        <w:t>Finding-ID:</w:t>
      </w:r>
      <w:r>
        <w:t xml:space="preserve"> F-03</w:t>
      </w:r>
    </w:p>
    <w:p>
      <w:pPr>
        <w:jc w:val="left"/>
      </w:pPr>
      <w:r>
        <w:rPr>
          <w:b/>
        </w:rPr>
        <w:t>Schwere:</w:t>
      </w:r>
      <w:r>
        <w:t xml:space="preserve"> Hoch</w:t>
      </w:r>
    </w:p>
    <w:p>
      <w:pPr>
        <w:jc w:val="left"/>
      </w:pPr>
      <w:r>
        <w:rPr>
          <w:b/>
        </w:rPr>
        <w:t>Entdeckt:</w:t>
      </w:r>
      <w:r>
        <w:t xml:space="preserve"> 11. Januar 2026</w:t>
      </w:r>
    </w:p>
    <w:p/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 xml:space="preserve">Im Blatt </w:t>
      </w:r>
      <w:r>
        <w:t>PLAN-BILANZ</w:t>
      </w:r>
      <w:r>
        <w:t xml:space="preserve"> enthält die Zelle </w:t>
      </w:r>
      <w:r>
        <w:t>PB!B44</w:t>
      </w:r>
      <w:r>
        <w:t xml:space="preserve"> (Bilanzsumme Aktiva 2026) eine fehlerhafte SUM-Formel:</w:t>
      </w:r>
    </w:p>
    <w:p>
      <w:pPr>
        <w:jc w:val="left"/>
      </w:pPr>
      <w:r>
        <w:t>```</w:t>
      </w:r>
    </w:p>
    <w:p>
      <w:pPr>
        <w:jc w:val="left"/>
      </w:pPr>
      <w:r>
        <w:t>IST-Formel:  =SUM(PB!B12:PB!B42)</w:t>
      </w:r>
    </w:p>
    <w:p>
      <w:pPr>
        <w:jc w:val="left"/>
      </w:pPr>
      <w:r>
        <w:t>Korrekt:     =SUM(PB!B12:PB!B43)</w:t>
      </w:r>
    </w:p>
    <w:p>
      <w:pPr>
        <w:jc w:val="left"/>
      </w:pPr>
      <w:r>
        <w:t>```</w:t>
      </w:r>
    </w:p>
    <w:p>
      <w:pPr>
        <w:jc w:val="left"/>
      </w:pPr>
      <w:r>
        <w:t xml:space="preserve">Die Zelle </w:t>
      </w:r>
      <w:r>
        <w:t>PB!B43</w:t>
      </w:r>
      <w:r>
        <w:t xml:space="preserve"> enthält "Sonstige Vermögensgegenstände" mit einem Planwert von 127 TEUR für 2026 und wurde bei der letzten Formelanpassung (Einfügen einer neuen Zeile) nicht in den Summenbereich aufgenommen.</w:t>
      </w:r>
    </w:p>
    <w:p/>
    <w:p>
      <w:pPr>
        <w:pStyle w:val="Heading2"/>
      </w:pPr>
      <w:r>
        <w:rPr>
          <w:rFonts w:ascii="Times New Roman" w:hAnsi="Times New Roman"/>
        </w:rPr>
        <w:t>Auswirkung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Wert im Modell v23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Korrekter Wert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Abweichung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Bilanzsumme Aktiva 2026 (TEUR)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6.820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6.947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–127 TEUR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Bilanzsumme Passiva 2026 (TEUR)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6.947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6.947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Differenz Aktiva/Passiva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–127 TEUR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Bilanz nicht ausgeglichen</w:t>
            </w:r>
          </w:p>
        </w:tc>
      </w:tr>
    </w:tbl>
    <w:p>
      <w:pPr>
        <w:jc w:val="left"/>
      </w:pPr>
      <w:r>
        <w:t>Die Bilanz ist in Modell v23 nicht ausgeglichen. Dies ist ein fundamentaler Fehler, der eine HGB-konforme Darstellung unmöglich macht.</w:t>
      </w:r>
    </w:p>
    <w:p/>
    <w:p>
      <w:pPr>
        <w:pStyle w:val="Heading2"/>
      </w:pPr>
      <w:r>
        <w:rPr>
          <w:rFonts w:ascii="Times New Roman" w:hAnsi="Times New Roman"/>
        </w:rPr>
        <w:t>Historischer Kontext</w:t>
      </w:r>
    </w:p>
    <w:p>
      <w:pPr>
        <w:jc w:val="left"/>
      </w:pPr>
      <w:r>
        <w:t>Gemäß Versionshistorie war diese Zelle in v19 zuletzt vollständig geprüft worden; v20 wurde eine neue Zeile (sonstige Vermögensgegenstände) eingefügt, ohne den SUM-Bereich anzupassen. Dieser Fehler ist seitdem in v20–v23 vorhanden.</w:t>
      </w:r>
    </w:p>
    <w:p/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 xml:space="preserve">Sofortige Korrektur </w:t>
      </w:r>
      <w:r>
        <w:t>PB!B44</w:t>
      </w:r>
      <w:r>
        <w:t xml:space="preserve"> auf </w:t>
      </w:r>
      <w:r>
        <w:t>=SUM(PB!B12:PB!B43)</w:t>
      </w:r>
      <w:r>
        <w:t xml:space="preserve">. Parallelprüfung: alle weiteren SUM-Formeln in </w:t>
      </w:r>
      <w:r>
        <w:t>PLAN-BILANZ</w:t>
      </w:r>
      <w:r>
        <w:t xml:space="preserve"> auf korrekte Bereichsabgrenzung prüfen (insbesondere </w:t>
      </w:r>
      <w:r>
        <w:t>PB!F44</w:t>
      </w:r>
      <w:r>
        <w:t xml:space="preserve"> für 2027 und Passiva-Saldo </w:t>
      </w:r>
      <w:r>
        <w:t>PB!B78</w:t>
      </w:r>
      <w:r>
        <w:t>).</w:t>
      </w:r>
    </w:p>
    <w:p>
      <w:pPr>
        <w:jc w:val="left"/>
      </w:pPr>
      <w:r>
        <w:rPr>
          <w:b/>
        </w:rPr>
        <w:t>Verantwortlich:</w:t>
      </w:r>
      <w:r>
        <w:t xml:space="preserve"> CFO / Modellentwickler.</w:t>
      </w:r>
    </w:p>
    <w:p>
      <w:pPr>
        <w:jc w:val="left"/>
      </w:pPr>
      <w:r>
        <w:rPr>
          <w:b/>
        </w:rPr>
        <w:t>Frist:</w:t>
      </w:r>
      <w:r>
        <w:t xml:space="preserve"> 1 Arbeitstag (sofortiger Fix, minimaler Aufwand).</w:t>
      </w:r>
    </w:p>
    <w:p>
      <w:pPr>
        <w:jc w:val="left"/>
      </w:pPr>
      <w:r>
        <w:rPr>
          <w:b/>
        </w:rPr>
        <w:t>Quellen:</w:t>
      </w:r>
      <w:r>
        <w:t xml:space="preserve"> HGB § 266 (Bilanzgliederung): https://dejure.org/gesetze/HGB/266.html; IDW S 11 Tz. 27, https://www.idw.de.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