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Tierschutzakte Pferdehof Auenwiese: Veterinäramt, Haltungsanordnung, Wegnahme, Strafanzeige, Kosten und § 90a BGB.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