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Pferdehof Auenwiese: Veterinäramt, Haltung und Sofortvollzug“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Mängel in Fütterung, Hufpflege, Unterstand und Dokumentation führen zu Auflagen, Kosten und Sofortvollzug.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TierSchG, Tierschutz-Nutztierhaltungsverordnung soweit einschlägig, VwVfG/VwGO, Ordnungsverfügung, Zwangsmittel.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